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thickThinLargeGap" w:sz="12" w:space="0" w:color="1D534D" w:themeColor="accent1"/>
          <w:right w:val="none" w:sz="0" w:space="0" w:color="auto"/>
          <w:insideH w:val="none" w:sz="0" w:space="0" w:color="auto"/>
          <w:insideV w:val="none" w:sz="0" w:space="0" w:color="auto"/>
        </w:tblBorders>
        <w:tblLook w:val="04A0" w:firstRow="1" w:lastRow="0" w:firstColumn="1" w:lastColumn="0" w:noHBand="0" w:noVBand="1"/>
      </w:tblPr>
      <w:tblGrid>
        <w:gridCol w:w="1525"/>
        <w:gridCol w:w="8545"/>
      </w:tblGrid>
      <w:tr w:rsidR="00702637" w:rsidRPr="00AA1D9A" w14:paraId="70B25168" w14:textId="77777777" w:rsidTr="00245DAB">
        <w:tc>
          <w:tcPr>
            <w:tcW w:w="1525" w:type="dxa"/>
            <w:tcBorders>
              <w:bottom w:val="nil"/>
              <w:right w:val="single" w:sz="2" w:space="0" w:color="B2D2DA" w:themeColor="text2" w:themeTint="40"/>
            </w:tcBorders>
          </w:tcPr>
          <w:p w14:paraId="74E9FA01" w14:textId="77777777" w:rsidR="00702637" w:rsidRPr="00AA1D9A" w:rsidRDefault="00702637" w:rsidP="00702637">
            <w:pPr>
              <w:pStyle w:val="Heading4"/>
              <w:spacing w:before="0"/>
              <w:rPr>
                <w:rFonts w:asciiTheme="minorHAnsi" w:hAnsiTheme="minorHAnsi"/>
              </w:rPr>
            </w:pPr>
            <w:r w:rsidRPr="00AA1D9A">
              <w:rPr>
                <w:rFonts w:asciiTheme="minorHAnsi" w:hAnsiTheme="minorHAnsi"/>
              </w:rPr>
              <w:t>DATE:</w:t>
            </w:r>
          </w:p>
        </w:tc>
        <w:tc>
          <w:tcPr>
            <w:tcW w:w="8545" w:type="dxa"/>
            <w:tcBorders>
              <w:left w:val="single" w:sz="2" w:space="0" w:color="B2D2DA" w:themeColor="text2" w:themeTint="40"/>
            </w:tcBorders>
          </w:tcPr>
          <w:p w14:paraId="4F28F0FF" w14:textId="22EB1762" w:rsidR="00702637" w:rsidRPr="00AA1D9A" w:rsidRDefault="00465A5D" w:rsidP="00702637">
            <w:pPr>
              <w:rPr>
                <w:rFonts w:asciiTheme="minorHAnsi" w:hAnsiTheme="minorHAnsi"/>
              </w:rPr>
            </w:pPr>
            <w:r>
              <w:rPr>
                <w:rFonts w:asciiTheme="minorHAnsi" w:hAnsiTheme="minorHAnsi"/>
              </w:rPr>
              <w:t>March 1</w:t>
            </w:r>
            <w:r w:rsidR="00D046E4">
              <w:rPr>
                <w:rFonts w:asciiTheme="minorHAnsi" w:hAnsiTheme="minorHAnsi"/>
              </w:rPr>
              <w:t>2</w:t>
            </w:r>
            <w:r w:rsidR="008917A3" w:rsidRPr="00AA1D9A">
              <w:rPr>
                <w:rFonts w:asciiTheme="minorHAnsi" w:hAnsiTheme="minorHAnsi"/>
              </w:rPr>
              <w:t>, 2026</w:t>
            </w:r>
          </w:p>
        </w:tc>
      </w:tr>
      <w:tr w:rsidR="00702637" w:rsidRPr="00AA1D9A" w14:paraId="11F49BD0" w14:textId="77777777" w:rsidTr="00245DAB">
        <w:tc>
          <w:tcPr>
            <w:tcW w:w="1525" w:type="dxa"/>
            <w:tcBorders>
              <w:bottom w:val="nil"/>
              <w:right w:val="single" w:sz="2" w:space="0" w:color="B2D2DA" w:themeColor="text2" w:themeTint="40"/>
            </w:tcBorders>
          </w:tcPr>
          <w:p w14:paraId="03E9FCC5" w14:textId="77777777" w:rsidR="00702637" w:rsidRPr="00AA1D9A" w:rsidRDefault="00702637" w:rsidP="00702637">
            <w:pPr>
              <w:pStyle w:val="Heading4"/>
              <w:spacing w:before="0"/>
              <w:rPr>
                <w:rFonts w:asciiTheme="minorHAnsi" w:hAnsiTheme="minorHAnsi"/>
              </w:rPr>
            </w:pPr>
            <w:r w:rsidRPr="00AA1D9A">
              <w:rPr>
                <w:rFonts w:asciiTheme="minorHAnsi" w:hAnsiTheme="minorHAnsi"/>
              </w:rPr>
              <w:t>TO:</w:t>
            </w:r>
          </w:p>
        </w:tc>
        <w:tc>
          <w:tcPr>
            <w:tcW w:w="8545" w:type="dxa"/>
            <w:tcBorders>
              <w:left w:val="single" w:sz="2" w:space="0" w:color="B2D2DA" w:themeColor="text2" w:themeTint="40"/>
            </w:tcBorders>
          </w:tcPr>
          <w:p w14:paraId="4292B9F4" w14:textId="1221938C" w:rsidR="00702637" w:rsidRPr="00AA1D9A" w:rsidRDefault="008917A3" w:rsidP="00702637">
            <w:pPr>
              <w:rPr>
                <w:rFonts w:asciiTheme="minorHAnsi" w:hAnsiTheme="minorHAnsi"/>
              </w:rPr>
            </w:pPr>
            <w:r w:rsidRPr="00AA1D9A">
              <w:rPr>
                <w:rFonts w:asciiTheme="minorHAnsi" w:hAnsiTheme="minorHAnsi"/>
              </w:rPr>
              <w:t>Stand for Children Oregon</w:t>
            </w:r>
          </w:p>
        </w:tc>
      </w:tr>
      <w:tr w:rsidR="00702637" w:rsidRPr="00AA1D9A" w14:paraId="61521711" w14:textId="77777777" w:rsidTr="00245DAB">
        <w:tc>
          <w:tcPr>
            <w:tcW w:w="1525" w:type="dxa"/>
            <w:tcBorders>
              <w:bottom w:val="nil"/>
              <w:right w:val="single" w:sz="2" w:space="0" w:color="B2D2DA" w:themeColor="text2" w:themeTint="40"/>
            </w:tcBorders>
          </w:tcPr>
          <w:p w14:paraId="700A29B1" w14:textId="77777777" w:rsidR="00702637" w:rsidRPr="00AA1D9A" w:rsidRDefault="00702637" w:rsidP="00702637">
            <w:pPr>
              <w:pStyle w:val="Heading4"/>
              <w:spacing w:before="0"/>
              <w:rPr>
                <w:rFonts w:asciiTheme="minorHAnsi" w:hAnsiTheme="minorHAnsi"/>
              </w:rPr>
            </w:pPr>
            <w:r w:rsidRPr="00AA1D9A">
              <w:rPr>
                <w:rFonts w:asciiTheme="minorHAnsi" w:hAnsiTheme="minorHAnsi"/>
              </w:rPr>
              <w:t>FROM:</w:t>
            </w:r>
          </w:p>
        </w:tc>
        <w:tc>
          <w:tcPr>
            <w:tcW w:w="8545" w:type="dxa"/>
            <w:tcBorders>
              <w:left w:val="single" w:sz="2" w:space="0" w:color="B2D2DA" w:themeColor="text2" w:themeTint="40"/>
            </w:tcBorders>
          </w:tcPr>
          <w:p w14:paraId="50EE4ECE" w14:textId="7E112BE1" w:rsidR="00702637" w:rsidRPr="00AA1D9A" w:rsidRDefault="008917A3" w:rsidP="00702637">
            <w:pPr>
              <w:rPr>
                <w:rFonts w:asciiTheme="minorHAnsi" w:hAnsiTheme="minorHAnsi"/>
              </w:rPr>
            </w:pPr>
            <w:proofErr w:type="spellStart"/>
            <w:r w:rsidRPr="00AA1D9A">
              <w:rPr>
                <w:rFonts w:asciiTheme="minorHAnsi" w:hAnsiTheme="minorHAnsi"/>
              </w:rPr>
              <w:t>ECOnorthwest</w:t>
            </w:r>
            <w:proofErr w:type="spellEnd"/>
          </w:p>
        </w:tc>
      </w:tr>
      <w:tr w:rsidR="00702637" w:rsidRPr="00AA1D9A" w14:paraId="7E38C3AF" w14:textId="77777777" w:rsidTr="00245DAB">
        <w:tc>
          <w:tcPr>
            <w:tcW w:w="1525" w:type="dxa"/>
            <w:tcBorders>
              <w:bottom w:val="thickThinLargeGap" w:sz="12" w:space="0" w:color="1D534D" w:themeColor="accent1"/>
              <w:right w:val="single" w:sz="2" w:space="0" w:color="B2D2DA" w:themeColor="text2" w:themeTint="40"/>
            </w:tcBorders>
          </w:tcPr>
          <w:p w14:paraId="254BC609" w14:textId="77777777" w:rsidR="00702637" w:rsidRPr="00AA1D9A" w:rsidRDefault="00702637" w:rsidP="00702637">
            <w:pPr>
              <w:pStyle w:val="Heading4"/>
              <w:spacing w:before="0"/>
              <w:rPr>
                <w:rFonts w:asciiTheme="minorHAnsi" w:hAnsiTheme="minorHAnsi"/>
              </w:rPr>
            </w:pPr>
            <w:r w:rsidRPr="00AA1D9A">
              <w:rPr>
                <w:rFonts w:asciiTheme="minorHAnsi" w:hAnsiTheme="minorHAnsi"/>
              </w:rPr>
              <w:t>SUBJECT:</w:t>
            </w:r>
          </w:p>
        </w:tc>
        <w:tc>
          <w:tcPr>
            <w:tcW w:w="8545" w:type="dxa"/>
            <w:tcBorders>
              <w:left w:val="single" w:sz="2" w:space="0" w:color="B2D2DA" w:themeColor="text2" w:themeTint="40"/>
            </w:tcBorders>
          </w:tcPr>
          <w:p w14:paraId="66F91F75" w14:textId="15E869D9" w:rsidR="00702637" w:rsidRPr="00AA1D9A" w:rsidRDefault="008917A3" w:rsidP="00A404C4">
            <w:pPr>
              <w:pStyle w:val="Subject-Footer"/>
              <w:rPr>
                <w:rFonts w:asciiTheme="minorHAnsi" w:hAnsiTheme="minorHAnsi"/>
              </w:rPr>
            </w:pPr>
            <w:r w:rsidRPr="00AA1D9A">
              <w:rPr>
                <w:rFonts w:asciiTheme="minorHAnsi" w:hAnsiTheme="minorHAnsi"/>
              </w:rPr>
              <w:t>Increased Instructional Time in Oregon</w:t>
            </w:r>
          </w:p>
        </w:tc>
      </w:tr>
    </w:tbl>
    <w:p w14:paraId="62B81E43" w14:textId="77777777" w:rsidR="00CE4068" w:rsidRPr="00AA1D9A" w:rsidRDefault="00CE4068" w:rsidP="00702637">
      <w:pPr>
        <w:rPr>
          <w:rFonts w:asciiTheme="minorHAnsi" w:hAnsiTheme="minorHAnsi"/>
        </w:rPr>
      </w:pPr>
    </w:p>
    <w:p w14:paraId="4C6DDCC3" w14:textId="180A2D31" w:rsidR="00702637" w:rsidRPr="00AA1D9A" w:rsidRDefault="002611BD" w:rsidP="00702637">
      <w:pPr>
        <w:pStyle w:val="Heading1"/>
        <w:rPr>
          <w:rFonts w:asciiTheme="minorHAnsi" w:hAnsiTheme="minorHAnsi"/>
        </w:rPr>
      </w:pPr>
      <w:r w:rsidRPr="00AA1D9A">
        <w:rPr>
          <w:rFonts w:asciiTheme="minorHAnsi" w:hAnsiTheme="minorHAnsi"/>
        </w:rPr>
        <w:t>Introduction</w:t>
      </w:r>
    </w:p>
    <w:p w14:paraId="71DFCF0B" w14:textId="52DCABB1" w:rsidR="00634B06" w:rsidRPr="00AA1D9A" w:rsidRDefault="00914E57" w:rsidP="00B4276E">
      <w:pPr>
        <w:rPr>
          <w:rFonts w:asciiTheme="minorHAnsi" w:hAnsiTheme="minorHAnsi"/>
        </w:rPr>
      </w:pPr>
      <w:r w:rsidRPr="00AA1D9A">
        <w:rPr>
          <w:rFonts w:asciiTheme="minorHAnsi" w:hAnsiTheme="minorHAnsi"/>
        </w:rPr>
        <w:t xml:space="preserve">On average, </w:t>
      </w:r>
      <w:r w:rsidR="00D20480" w:rsidRPr="00AA1D9A">
        <w:rPr>
          <w:rFonts w:asciiTheme="minorHAnsi" w:hAnsiTheme="minorHAnsi"/>
        </w:rPr>
        <w:t xml:space="preserve">Kindergarten </w:t>
      </w:r>
      <w:r w:rsidR="004A478D" w:rsidRPr="00AA1D9A">
        <w:rPr>
          <w:rFonts w:asciiTheme="minorHAnsi" w:hAnsiTheme="minorHAnsi"/>
        </w:rPr>
        <w:t>through 12</w:t>
      </w:r>
      <w:r w:rsidR="004A478D" w:rsidRPr="006B2635">
        <w:rPr>
          <w:rFonts w:asciiTheme="minorHAnsi" w:hAnsiTheme="minorHAnsi"/>
          <w:vertAlign w:val="superscript"/>
        </w:rPr>
        <w:t>th</w:t>
      </w:r>
      <w:r w:rsidR="004A478D" w:rsidRPr="00AA1D9A">
        <w:rPr>
          <w:rFonts w:asciiTheme="minorHAnsi" w:hAnsiTheme="minorHAnsi"/>
        </w:rPr>
        <w:t xml:space="preserve"> </w:t>
      </w:r>
      <w:r w:rsidR="00D20480" w:rsidRPr="00AA1D9A">
        <w:rPr>
          <w:rFonts w:asciiTheme="minorHAnsi" w:hAnsiTheme="minorHAnsi"/>
        </w:rPr>
        <w:t>grade (</w:t>
      </w:r>
      <w:r w:rsidRPr="00AA1D9A">
        <w:rPr>
          <w:rFonts w:asciiTheme="minorHAnsi" w:hAnsiTheme="minorHAnsi"/>
        </w:rPr>
        <w:t>K-12</w:t>
      </w:r>
      <w:r w:rsidR="00D20480" w:rsidRPr="00AA1D9A">
        <w:rPr>
          <w:rFonts w:asciiTheme="minorHAnsi" w:hAnsiTheme="minorHAnsi"/>
        </w:rPr>
        <w:t>)</w:t>
      </w:r>
      <w:r w:rsidRPr="00AA1D9A">
        <w:rPr>
          <w:rFonts w:asciiTheme="minorHAnsi" w:hAnsiTheme="minorHAnsi"/>
        </w:rPr>
        <w:t xml:space="preserve"> students in Oregon public schools spend less time in school than students in most other states</w:t>
      </w:r>
      <w:r w:rsidR="008917A3" w:rsidRPr="00AA1D9A">
        <w:rPr>
          <w:rFonts w:asciiTheme="minorHAnsi" w:hAnsiTheme="minorHAnsi"/>
        </w:rPr>
        <w:t xml:space="preserve">. At about </w:t>
      </w:r>
      <w:r w:rsidR="00073F45">
        <w:rPr>
          <w:rFonts w:asciiTheme="minorHAnsi" w:hAnsiTheme="minorHAnsi"/>
        </w:rPr>
        <w:t>nine</w:t>
      </w:r>
      <w:r w:rsidR="008917A3" w:rsidRPr="00AA1D9A">
        <w:rPr>
          <w:rFonts w:asciiTheme="minorHAnsi" w:hAnsiTheme="minorHAnsi"/>
        </w:rPr>
        <w:t xml:space="preserve"> percent below the national average, Oregon</w:t>
      </w:r>
      <w:r w:rsidR="00967BF9" w:rsidRPr="00AA1D9A">
        <w:rPr>
          <w:rFonts w:asciiTheme="minorHAnsi" w:hAnsiTheme="minorHAnsi"/>
        </w:rPr>
        <w:t>’</w:t>
      </w:r>
      <w:r w:rsidR="008917A3" w:rsidRPr="00AA1D9A">
        <w:rPr>
          <w:rFonts w:asciiTheme="minorHAnsi" w:hAnsiTheme="minorHAnsi"/>
        </w:rPr>
        <w:t xml:space="preserve">s students receive fewer instructional </w:t>
      </w:r>
      <w:r w:rsidR="008917A3" w:rsidRPr="00AA1D9A">
        <w:rPr>
          <w:rFonts w:asciiTheme="minorHAnsi" w:hAnsiTheme="minorHAnsi"/>
          <w:i/>
          <w:iCs/>
        </w:rPr>
        <w:t>hours</w:t>
      </w:r>
      <w:r w:rsidR="008917A3" w:rsidRPr="00AA1D9A">
        <w:rPr>
          <w:rFonts w:asciiTheme="minorHAnsi" w:hAnsiTheme="minorHAnsi"/>
        </w:rPr>
        <w:t xml:space="preserve"> than students in all but four other states.</w:t>
      </w:r>
      <w:r w:rsidRPr="00AA1D9A">
        <w:rPr>
          <w:rFonts w:asciiTheme="minorHAnsi" w:hAnsiTheme="minorHAnsi"/>
        </w:rPr>
        <w:t xml:space="preserve"> </w:t>
      </w:r>
      <w:r w:rsidR="00634B06" w:rsidRPr="00AA1D9A">
        <w:rPr>
          <w:rFonts w:asciiTheme="minorHAnsi" w:hAnsiTheme="minorHAnsi"/>
        </w:rPr>
        <w:t xml:space="preserve">While the typical K-12 public school in the United States is in session for </w:t>
      </w:r>
      <w:r w:rsidR="00634B06" w:rsidRPr="00074154">
        <w:rPr>
          <w:rFonts w:asciiTheme="minorHAnsi" w:hAnsiTheme="minorHAnsi"/>
        </w:rPr>
        <w:t>about 180 days,</w:t>
      </w:r>
      <w:r w:rsidR="00634B06" w:rsidRPr="00AA1D9A">
        <w:rPr>
          <w:rFonts w:asciiTheme="minorHAnsi" w:hAnsiTheme="minorHAnsi"/>
        </w:rPr>
        <w:t xml:space="preserve"> the average Oregon </w:t>
      </w:r>
      <w:r w:rsidR="00EA00A8">
        <w:rPr>
          <w:rFonts w:asciiTheme="minorHAnsi" w:hAnsiTheme="minorHAnsi"/>
        </w:rPr>
        <w:t xml:space="preserve">elementary school </w:t>
      </w:r>
      <w:r w:rsidR="00C821ED">
        <w:rPr>
          <w:rFonts w:asciiTheme="minorHAnsi" w:hAnsiTheme="minorHAnsi"/>
        </w:rPr>
        <w:t>student</w:t>
      </w:r>
      <w:r w:rsidR="00634B06" w:rsidRPr="00AA1D9A">
        <w:rPr>
          <w:rFonts w:asciiTheme="minorHAnsi" w:hAnsiTheme="minorHAnsi"/>
        </w:rPr>
        <w:t xml:space="preserve"> </w:t>
      </w:r>
      <w:r w:rsidR="00C821ED">
        <w:rPr>
          <w:rFonts w:asciiTheme="minorHAnsi" w:hAnsiTheme="minorHAnsi"/>
        </w:rPr>
        <w:t>receives</w:t>
      </w:r>
      <w:r w:rsidR="00634B06" w:rsidRPr="00AA1D9A">
        <w:rPr>
          <w:rFonts w:asciiTheme="minorHAnsi" w:hAnsiTheme="minorHAnsi"/>
        </w:rPr>
        <w:t xml:space="preserve"> </w:t>
      </w:r>
      <w:r w:rsidR="00634B06" w:rsidRPr="00784AAB">
        <w:rPr>
          <w:rFonts w:asciiTheme="minorHAnsi" w:hAnsiTheme="minorHAnsi"/>
        </w:rPr>
        <w:t xml:space="preserve">about </w:t>
      </w:r>
      <w:r w:rsidR="00465A5D">
        <w:rPr>
          <w:rFonts w:asciiTheme="minorHAnsi" w:hAnsiTheme="minorHAnsi"/>
        </w:rPr>
        <w:t>165</w:t>
      </w:r>
      <w:r w:rsidR="00634B06" w:rsidRPr="00C821ED">
        <w:rPr>
          <w:rFonts w:asciiTheme="minorHAnsi" w:hAnsiTheme="minorHAnsi"/>
        </w:rPr>
        <w:t xml:space="preserve"> </w:t>
      </w:r>
      <w:r w:rsidR="00C821ED" w:rsidRPr="00C821ED">
        <w:rPr>
          <w:rFonts w:asciiTheme="minorHAnsi" w:hAnsiTheme="minorHAnsi"/>
        </w:rPr>
        <w:t xml:space="preserve">school </w:t>
      </w:r>
      <w:r w:rsidR="00634B06" w:rsidRPr="00C821ED">
        <w:rPr>
          <w:rFonts w:asciiTheme="minorHAnsi" w:hAnsiTheme="minorHAnsi"/>
        </w:rPr>
        <w:t>days</w:t>
      </w:r>
      <w:r w:rsidR="00C821ED" w:rsidRPr="00C821ED">
        <w:rPr>
          <w:rFonts w:asciiTheme="minorHAnsi" w:hAnsiTheme="minorHAnsi"/>
        </w:rPr>
        <w:t xml:space="preserve"> of instruction</w:t>
      </w:r>
      <w:r w:rsidR="00634B06" w:rsidRPr="00AA1D9A">
        <w:rPr>
          <w:rFonts w:asciiTheme="minorHAnsi" w:hAnsiTheme="minorHAnsi"/>
        </w:rPr>
        <w:t>.</w:t>
      </w:r>
      <w:r w:rsidR="00D3602F" w:rsidRPr="00AA1D9A">
        <w:rPr>
          <w:rStyle w:val="FootnoteReference"/>
          <w:rFonts w:asciiTheme="minorHAnsi" w:hAnsiTheme="minorHAnsi"/>
        </w:rPr>
        <w:footnoteReference w:id="1"/>
      </w:r>
    </w:p>
    <w:p w14:paraId="5AF089B5" w14:textId="51AF9683" w:rsidR="00914E57" w:rsidRPr="00AA1D9A" w:rsidRDefault="008917A3" w:rsidP="00B4276E">
      <w:pPr>
        <w:rPr>
          <w:rFonts w:asciiTheme="minorHAnsi" w:hAnsiTheme="minorHAnsi"/>
        </w:rPr>
      </w:pPr>
      <w:r w:rsidRPr="00AA1D9A">
        <w:rPr>
          <w:rFonts w:asciiTheme="minorHAnsi" w:hAnsiTheme="minorHAnsi"/>
        </w:rPr>
        <w:t>In addition,</w:t>
      </w:r>
      <w:r w:rsidR="00634B06" w:rsidRPr="00AA1D9A">
        <w:rPr>
          <w:rFonts w:asciiTheme="minorHAnsi" w:hAnsiTheme="minorHAnsi"/>
        </w:rPr>
        <w:t xml:space="preserve"> students in Oregon attend school less often even when schools are open: the state</w:t>
      </w:r>
      <w:r w:rsidR="00955752" w:rsidRPr="00AA1D9A">
        <w:rPr>
          <w:rFonts w:asciiTheme="minorHAnsi" w:hAnsiTheme="minorHAnsi"/>
        </w:rPr>
        <w:t xml:space="preserve"> </w:t>
      </w:r>
      <w:r w:rsidR="00914E57" w:rsidRPr="00AA1D9A">
        <w:rPr>
          <w:rFonts w:asciiTheme="minorHAnsi" w:hAnsiTheme="minorHAnsi"/>
        </w:rPr>
        <w:t xml:space="preserve">has one of the </w:t>
      </w:r>
      <w:r w:rsidR="00955752" w:rsidRPr="00AA1D9A">
        <w:rPr>
          <w:rFonts w:asciiTheme="minorHAnsi" w:hAnsiTheme="minorHAnsi"/>
        </w:rPr>
        <w:t>lowest attendance rates</w:t>
      </w:r>
      <w:r w:rsidR="00914E57" w:rsidRPr="00AA1D9A">
        <w:rPr>
          <w:rFonts w:asciiTheme="minorHAnsi" w:hAnsiTheme="minorHAnsi"/>
        </w:rPr>
        <w:t xml:space="preserve"> in the nation. During the 2023-24 school year, over one-third of students in Oregon were chronically absent (</w:t>
      </w:r>
      <w:r w:rsidR="00877FC7" w:rsidRPr="00AA1D9A">
        <w:rPr>
          <w:rFonts w:asciiTheme="minorHAnsi" w:hAnsiTheme="minorHAnsi"/>
        </w:rPr>
        <w:t xml:space="preserve">meaning they </w:t>
      </w:r>
      <w:r w:rsidR="00914E57" w:rsidRPr="00AA1D9A">
        <w:rPr>
          <w:rFonts w:asciiTheme="minorHAnsi" w:hAnsiTheme="minorHAnsi"/>
        </w:rPr>
        <w:t>mis</w:t>
      </w:r>
      <w:r w:rsidR="00634B06" w:rsidRPr="00AA1D9A">
        <w:rPr>
          <w:rFonts w:asciiTheme="minorHAnsi" w:hAnsiTheme="minorHAnsi"/>
        </w:rPr>
        <w:t>s</w:t>
      </w:r>
      <w:r w:rsidR="00914E57" w:rsidRPr="00AA1D9A">
        <w:rPr>
          <w:rFonts w:asciiTheme="minorHAnsi" w:hAnsiTheme="minorHAnsi"/>
        </w:rPr>
        <w:t xml:space="preserve">ed </w:t>
      </w:r>
      <w:r w:rsidR="001D1029" w:rsidRPr="00AA1D9A">
        <w:rPr>
          <w:rFonts w:asciiTheme="minorHAnsi" w:hAnsiTheme="minorHAnsi"/>
        </w:rPr>
        <w:t xml:space="preserve">at least </w:t>
      </w:r>
      <w:r w:rsidR="00914E57" w:rsidRPr="00AA1D9A">
        <w:rPr>
          <w:rFonts w:asciiTheme="minorHAnsi" w:hAnsiTheme="minorHAnsi"/>
        </w:rPr>
        <w:t>10 percent of school days)</w:t>
      </w:r>
      <w:r w:rsidR="00D3602F" w:rsidRPr="00AA1D9A">
        <w:rPr>
          <w:rFonts w:asciiTheme="minorHAnsi" w:hAnsiTheme="minorHAnsi"/>
        </w:rPr>
        <w:t>—43</w:t>
      </w:r>
      <w:r w:rsidR="00D3602F" w:rsidRPr="00AA1D9A">
        <w:rPr>
          <w:rFonts w:asciiTheme="minorHAnsi" w:hAnsiTheme="minorHAnsi"/>
          <w:vertAlign w:val="superscript"/>
        </w:rPr>
        <w:t>rd</w:t>
      </w:r>
      <w:r w:rsidR="00D3602F" w:rsidRPr="00AA1D9A">
        <w:rPr>
          <w:rFonts w:asciiTheme="minorHAnsi" w:hAnsiTheme="minorHAnsi"/>
        </w:rPr>
        <w:t xml:space="preserve"> out of 45 states with available data—</w:t>
      </w:r>
      <w:r w:rsidR="00914E57" w:rsidRPr="00AA1D9A">
        <w:rPr>
          <w:rFonts w:asciiTheme="minorHAnsi" w:hAnsiTheme="minorHAnsi"/>
        </w:rPr>
        <w:t>compared to 23 percent of students nationwide.</w:t>
      </w:r>
      <w:r w:rsidR="00D3602F" w:rsidRPr="00AA1D9A">
        <w:rPr>
          <w:rStyle w:val="FootnoteReference"/>
          <w:rFonts w:asciiTheme="minorHAnsi" w:hAnsiTheme="minorHAnsi"/>
        </w:rPr>
        <w:footnoteReference w:id="2"/>
      </w:r>
    </w:p>
    <w:p w14:paraId="7F25B961" w14:textId="445EA155" w:rsidR="00D3602F" w:rsidRPr="00AA1D9A" w:rsidRDefault="00D3602F" w:rsidP="00B4276E">
      <w:pPr>
        <w:rPr>
          <w:rFonts w:asciiTheme="minorHAnsi" w:hAnsiTheme="minorHAnsi"/>
        </w:rPr>
      </w:pPr>
      <w:r w:rsidRPr="00AA1D9A">
        <w:rPr>
          <w:rFonts w:asciiTheme="minorHAnsi" w:hAnsiTheme="minorHAnsi"/>
        </w:rPr>
        <w:t>Factors other than instructional time, both inside and outside of school, also determine students’ educational success, but the relatively short amount of time Oregon students spend in a classroom places them at a disadvantage from the start, with potential negative short and long-term consequences.</w:t>
      </w:r>
    </w:p>
    <w:p w14:paraId="1AC3FCDF" w14:textId="5993DC8A" w:rsidR="00914E57" w:rsidRPr="00AA1D9A" w:rsidRDefault="00D3602F" w:rsidP="00B4276E">
      <w:pPr>
        <w:rPr>
          <w:rFonts w:asciiTheme="minorHAnsi" w:hAnsiTheme="minorHAnsi"/>
        </w:rPr>
      </w:pPr>
      <w:r w:rsidRPr="00B36969">
        <w:rPr>
          <w:rFonts w:asciiTheme="minorHAnsi" w:hAnsiTheme="minorHAnsi"/>
        </w:rPr>
        <w:t xml:space="preserve">Indeed, from a national perspective, academic outcomes in Oregon have fallen over the past decade. While </w:t>
      </w:r>
      <w:r w:rsidR="001D1029" w:rsidRPr="00B36969">
        <w:rPr>
          <w:rFonts w:asciiTheme="minorHAnsi" w:hAnsiTheme="minorHAnsi"/>
        </w:rPr>
        <w:t xml:space="preserve">student </w:t>
      </w:r>
      <w:r w:rsidRPr="00B36969">
        <w:rPr>
          <w:rFonts w:asciiTheme="minorHAnsi" w:hAnsiTheme="minorHAnsi"/>
        </w:rPr>
        <w:t xml:space="preserve">performance has </w:t>
      </w:r>
      <w:r w:rsidR="001D1029" w:rsidRPr="00B36969">
        <w:rPr>
          <w:rFonts w:asciiTheme="minorHAnsi" w:hAnsiTheme="minorHAnsi"/>
        </w:rPr>
        <w:t xml:space="preserve">worsened </w:t>
      </w:r>
      <w:r w:rsidRPr="00B36969">
        <w:rPr>
          <w:rFonts w:asciiTheme="minorHAnsi" w:hAnsiTheme="minorHAnsi"/>
        </w:rPr>
        <w:t xml:space="preserve">across the country, Oregon students’ rank among the 50 states and DC </w:t>
      </w:r>
      <w:r w:rsidR="000B4D5F" w:rsidRPr="00B36969">
        <w:rPr>
          <w:rFonts w:asciiTheme="minorHAnsi" w:hAnsiTheme="minorHAnsi"/>
        </w:rPr>
        <w:t>has declined from 35</w:t>
      </w:r>
      <w:r w:rsidR="000B4D5F" w:rsidRPr="00B36969">
        <w:rPr>
          <w:rFonts w:asciiTheme="minorHAnsi" w:hAnsiTheme="minorHAnsi"/>
          <w:vertAlign w:val="superscript"/>
        </w:rPr>
        <w:t>th</w:t>
      </w:r>
      <w:r w:rsidR="000B4D5F" w:rsidRPr="00B36969">
        <w:rPr>
          <w:rFonts w:asciiTheme="minorHAnsi" w:hAnsiTheme="minorHAnsi"/>
        </w:rPr>
        <w:t xml:space="preserve"> to 48</w:t>
      </w:r>
      <w:r w:rsidR="000B4D5F" w:rsidRPr="00B36969">
        <w:rPr>
          <w:rFonts w:asciiTheme="minorHAnsi" w:hAnsiTheme="minorHAnsi"/>
          <w:vertAlign w:val="superscript"/>
        </w:rPr>
        <w:t>th</w:t>
      </w:r>
      <w:r w:rsidR="000B4D5F" w:rsidRPr="00B36969">
        <w:rPr>
          <w:rFonts w:asciiTheme="minorHAnsi" w:hAnsiTheme="minorHAnsi"/>
        </w:rPr>
        <w:t xml:space="preserve"> (reading) and 49</w:t>
      </w:r>
      <w:r w:rsidR="000B4D5F" w:rsidRPr="00B36969">
        <w:rPr>
          <w:rFonts w:asciiTheme="minorHAnsi" w:hAnsiTheme="minorHAnsi"/>
          <w:vertAlign w:val="superscript"/>
        </w:rPr>
        <w:t>th</w:t>
      </w:r>
      <w:r w:rsidR="000B4D5F" w:rsidRPr="00B36969">
        <w:rPr>
          <w:rFonts w:asciiTheme="minorHAnsi" w:hAnsiTheme="minorHAnsi"/>
        </w:rPr>
        <w:t xml:space="preserve"> (math) in 4</w:t>
      </w:r>
      <w:r w:rsidR="000B4D5F" w:rsidRPr="00B36969">
        <w:rPr>
          <w:rFonts w:asciiTheme="minorHAnsi" w:hAnsiTheme="minorHAnsi"/>
          <w:vertAlign w:val="superscript"/>
        </w:rPr>
        <w:t>th</w:t>
      </w:r>
      <w:r w:rsidR="000B4D5F" w:rsidRPr="00B36969">
        <w:rPr>
          <w:rFonts w:asciiTheme="minorHAnsi" w:hAnsiTheme="minorHAnsi"/>
        </w:rPr>
        <w:t xml:space="preserve"> grade, and from about average to 37</w:t>
      </w:r>
      <w:r w:rsidR="000B4D5F" w:rsidRPr="00B36969">
        <w:rPr>
          <w:rFonts w:asciiTheme="minorHAnsi" w:hAnsiTheme="minorHAnsi"/>
          <w:vertAlign w:val="superscript"/>
        </w:rPr>
        <w:t>th</w:t>
      </w:r>
      <w:r w:rsidR="000B4D5F" w:rsidRPr="00B36969">
        <w:rPr>
          <w:rFonts w:asciiTheme="minorHAnsi" w:hAnsiTheme="minorHAnsi"/>
        </w:rPr>
        <w:t xml:space="preserve"> (reading) and 40</w:t>
      </w:r>
      <w:r w:rsidR="000B4D5F" w:rsidRPr="00B36969">
        <w:rPr>
          <w:rFonts w:asciiTheme="minorHAnsi" w:hAnsiTheme="minorHAnsi"/>
          <w:vertAlign w:val="superscript"/>
        </w:rPr>
        <w:t>th</w:t>
      </w:r>
      <w:r w:rsidR="000B4D5F" w:rsidRPr="00B36969">
        <w:rPr>
          <w:rFonts w:asciiTheme="minorHAnsi" w:hAnsiTheme="minorHAnsi"/>
        </w:rPr>
        <w:t xml:space="preserve"> (math) in 8</w:t>
      </w:r>
      <w:r w:rsidR="000B4D5F" w:rsidRPr="00B36969">
        <w:rPr>
          <w:rFonts w:asciiTheme="minorHAnsi" w:hAnsiTheme="minorHAnsi"/>
          <w:vertAlign w:val="superscript"/>
        </w:rPr>
        <w:t>th</w:t>
      </w:r>
      <w:r w:rsidR="000B4D5F" w:rsidRPr="00B36969">
        <w:rPr>
          <w:rFonts w:asciiTheme="minorHAnsi" w:hAnsiTheme="minorHAnsi"/>
        </w:rPr>
        <w:t xml:space="preserve"> grade.</w:t>
      </w:r>
      <w:r w:rsidRPr="00B36969">
        <w:rPr>
          <w:rStyle w:val="FootnoteReference"/>
          <w:rFonts w:asciiTheme="minorHAnsi" w:hAnsiTheme="minorHAnsi"/>
        </w:rPr>
        <w:footnoteReference w:id="3"/>
      </w:r>
      <w:r w:rsidRPr="00B36969">
        <w:rPr>
          <w:rFonts w:asciiTheme="minorHAnsi" w:hAnsiTheme="minorHAnsi"/>
        </w:rPr>
        <w:t xml:space="preserve"> </w:t>
      </w:r>
      <w:r w:rsidR="00914E57" w:rsidRPr="00B36969">
        <w:rPr>
          <w:rFonts w:asciiTheme="minorHAnsi" w:hAnsiTheme="minorHAnsi"/>
        </w:rPr>
        <w:t xml:space="preserve">Although </w:t>
      </w:r>
      <w:r w:rsidR="000B4D5F" w:rsidRPr="00B36969">
        <w:rPr>
          <w:rFonts w:asciiTheme="minorHAnsi" w:hAnsiTheme="minorHAnsi"/>
        </w:rPr>
        <w:t>Oregon’s short school calendars and low attendance rate likely explain only a part of the observed differences compared to other states, r</w:t>
      </w:r>
      <w:r w:rsidR="00914E57" w:rsidRPr="00B36969">
        <w:rPr>
          <w:rFonts w:asciiTheme="minorHAnsi" w:hAnsiTheme="minorHAnsi"/>
        </w:rPr>
        <w:t xml:space="preserve">esearch generally </w:t>
      </w:r>
      <w:r w:rsidR="000B4D5F" w:rsidRPr="00B36969">
        <w:rPr>
          <w:rFonts w:asciiTheme="minorHAnsi" w:hAnsiTheme="minorHAnsi"/>
        </w:rPr>
        <w:t>confirms</w:t>
      </w:r>
      <w:r w:rsidR="00914E57" w:rsidRPr="00B36969">
        <w:rPr>
          <w:rFonts w:asciiTheme="minorHAnsi" w:hAnsiTheme="minorHAnsi"/>
        </w:rPr>
        <w:t xml:space="preserve"> that both additional instructional time and a reduction in chronic absenteeism </w:t>
      </w:r>
      <w:r w:rsidR="000B4D5F" w:rsidRPr="00B36969">
        <w:rPr>
          <w:rFonts w:asciiTheme="minorHAnsi" w:hAnsiTheme="minorHAnsi"/>
        </w:rPr>
        <w:t>are</w:t>
      </w:r>
      <w:r w:rsidR="00914E57" w:rsidRPr="00B36969">
        <w:rPr>
          <w:rFonts w:asciiTheme="minorHAnsi" w:hAnsiTheme="minorHAnsi"/>
        </w:rPr>
        <w:t xml:space="preserve"> positively associated with improved educational outcomes</w:t>
      </w:r>
      <w:r w:rsidR="001D1029" w:rsidRPr="00B36969">
        <w:rPr>
          <w:rFonts w:asciiTheme="minorHAnsi" w:hAnsiTheme="minorHAnsi"/>
        </w:rPr>
        <w:t>.</w:t>
      </w:r>
      <w:r w:rsidR="000B4D5F" w:rsidRPr="00B36969">
        <w:rPr>
          <w:rFonts w:asciiTheme="minorHAnsi" w:hAnsiTheme="minorHAnsi"/>
        </w:rPr>
        <w:t xml:space="preserve"> (</w:t>
      </w:r>
      <w:r w:rsidR="001D1029" w:rsidRPr="00B36969">
        <w:rPr>
          <w:rFonts w:asciiTheme="minorHAnsi" w:hAnsiTheme="minorHAnsi"/>
        </w:rPr>
        <w:t>S</w:t>
      </w:r>
      <w:r w:rsidR="00914E57" w:rsidRPr="00B36969">
        <w:rPr>
          <w:rFonts w:asciiTheme="minorHAnsi" w:hAnsiTheme="minorHAnsi"/>
        </w:rPr>
        <w:t xml:space="preserve">ome studies also </w:t>
      </w:r>
      <w:r w:rsidR="000B4D5F" w:rsidRPr="00B36969">
        <w:rPr>
          <w:rFonts w:asciiTheme="minorHAnsi" w:hAnsiTheme="minorHAnsi"/>
        </w:rPr>
        <w:t>find</w:t>
      </w:r>
      <w:r w:rsidR="00914E57" w:rsidRPr="00B36969">
        <w:rPr>
          <w:rFonts w:asciiTheme="minorHAnsi" w:hAnsiTheme="minorHAnsi"/>
        </w:rPr>
        <w:t xml:space="preserve"> social or behavioral benefits from increasing classroom time and reducing </w:t>
      </w:r>
      <w:r w:rsidR="000B4D5F" w:rsidRPr="00B36969">
        <w:rPr>
          <w:rFonts w:asciiTheme="minorHAnsi" w:hAnsiTheme="minorHAnsi"/>
        </w:rPr>
        <w:t>absenteeism)</w:t>
      </w:r>
      <w:r w:rsidR="00914E57" w:rsidRPr="00B36969">
        <w:rPr>
          <w:rFonts w:asciiTheme="minorHAnsi" w:hAnsiTheme="minorHAnsi"/>
        </w:rPr>
        <w:t>.</w:t>
      </w:r>
    </w:p>
    <w:p w14:paraId="62528FE5" w14:textId="55B6DB22" w:rsidR="000B4D5F" w:rsidRPr="00AA1D9A" w:rsidRDefault="000B4D5F" w:rsidP="00B4276E">
      <w:pPr>
        <w:rPr>
          <w:rFonts w:asciiTheme="minorHAnsi" w:hAnsiTheme="minorHAnsi"/>
        </w:rPr>
      </w:pPr>
      <w:r w:rsidRPr="00AA1D9A">
        <w:rPr>
          <w:rFonts w:asciiTheme="minorHAnsi" w:hAnsiTheme="minorHAnsi"/>
        </w:rPr>
        <w:lastRenderedPageBreak/>
        <w:t>Recognizing this context, Stand for Children Oregon</w:t>
      </w:r>
      <w:r w:rsidR="00AE5BA2" w:rsidRPr="00AA1D9A">
        <w:rPr>
          <w:rFonts w:asciiTheme="minorHAnsi" w:hAnsiTheme="minorHAnsi"/>
        </w:rPr>
        <w:t xml:space="preserve"> (Stand)</w:t>
      </w:r>
      <w:r w:rsidRPr="00AA1D9A">
        <w:rPr>
          <w:rFonts w:asciiTheme="minorHAnsi" w:hAnsiTheme="minorHAnsi"/>
        </w:rPr>
        <w:t xml:space="preserve"> engaged </w:t>
      </w:r>
      <w:proofErr w:type="spellStart"/>
      <w:r w:rsidRPr="00AA1D9A">
        <w:rPr>
          <w:rFonts w:asciiTheme="minorHAnsi" w:hAnsiTheme="minorHAnsi"/>
        </w:rPr>
        <w:t>ECOnorthwest</w:t>
      </w:r>
      <w:proofErr w:type="spellEnd"/>
      <w:r w:rsidRPr="00AA1D9A">
        <w:rPr>
          <w:rFonts w:asciiTheme="minorHAnsi" w:hAnsiTheme="minorHAnsi"/>
        </w:rPr>
        <w:t xml:space="preserve"> to assess the potential for improving student outcomes through an extended school schedule and improved attendance. This memorandum summarizes this work.</w:t>
      </w:r>
    </w:p>
    <w:p w14:paraId="67BCEA68" w14:textId="7A3BDC33" w:rsidR="003B75D2" w:rsidRPr="00AA1D9A" w:rsidRDefault="00A07D83" w:rsidP="00A07D83">
      <w:pPr>
        <w:rPr>
          <w:rFonts w:asciiTheme="minorHAnsi" w:hAnsiTheme="minorHAnsi"/>
        </w:rPr>
      </w:pPr>
      <w:r w:rsidRPr="00AA1D9A">
        <w:rPr>
          <w:rFonts w:asciiTheme="minorHAnsi" w:hAnsiTheme="minorHAnsi"/>
        </w:rPr>
        <w:t>We modeled several scenarios of increase</w:t>
      </w:r>
      <w:r w:rsidR="009F5D93" w:rsidRPr="00AA1D9A">
        <w:rPr>
          <w:rFonts w:asciiTheme="minorHAnsi" w:hAnsiTheme="minorHAnsi"/>
        </w:rPr>
        <w:t>d</w:t>
      </w:r>
      <w:r w:rsidRPr="00AA1D9A">
        <w:rPr>
          <w:rFonts w:asciiTheme="minorHAnsi" w:hAnsiTheme="minorHAnsi"/>
        </w:rPr>
        <w:t xml:space="preserve"> instructional time in Oregon: (1) increasing mandated instructional time to at least the national average in every school district; (2) reducing chronic absenteeism to pre-pandemic levels; and (3) a combination of (1) and (2</w:t>
      </w:r>
      <w:r w:rsidR="009F5D93" w:rsidRPr="00AA1D9A">
        <w:rPr>
          <w:rFonts w:asciiTheme="minorHAnsi" w:hAnsiTheme="minorHAnsi"/>
        </w:rPr>
        <w:t>)</w:t>
      </w:r>
      <w:r w:rsidRPr="00AA1D9A">
        <w:rPr>
          <w:rFonts w:asciiTheme="minorHAnsi" w:hAnsiTheme="minorHAnsi"/>
        </w:rPr>
        <w:t>. Model results indicate the potential for substantial improvements in student outcomes, although the estimates come with a high degree of uncertainty</w:t>
      </w:r>
      <w:r w:rsidR="00673C37" w:rsidRPr="00AA1D9A">
        <w:rPr>
          <w:rFonts w:asciiTheme="minorHAnsi" w:hAnsiTheme="minorHAnsi"/>
        </w:rPr>
        <w:t>.</w:t>
      </w:r>
      <w:r w:rsidR="00702D4A" w:rsidRPr="00AA1D9A">
        <w:rPr>
          <w:rFonts w:asciiTheme="minorHAnsi" w:hAnsiTheme="minorHAnsi"/>
        </w:rPr>
        <w:t xml:space="preserve"> </w:t>
      </w:r>
      <w:r w:rsidR="00673C37" w:rsidRPr="00AA1D9A">
        <w:rPr>
          <w:rFonts w:asciiTheme="minorHAnsi" w:hAnsiTheme="minorHAnsi"/>
        </w:rPr>
        <w:t>T</w:t>
      </w:r>
      <w:r w:rsidR="00702D4A" w:rsidRPr="00AA1D9A">
        <w:rPr>
          <w:rFonts w:asciiTheme="minorHAnsi" w:hAnsiTheme="minorHAnsi"/>
        </w:rPr>
        <w:t>he more optimistic estimates are for changes in instructional time and attendance that are furthest from changes observed in the literature</w:t>
      </w:r>
      <w:r w:rsidR="00673C37" w:rsidRPr="00AA1D9A">
        <w:rPr>
          <w:rFonts w:asciiTheme="minorHAnsi" w:hAnsiTheme="minorHAnsi"/>
        </w:rPr>
        <w:t xml:space="preserve"> and thus, </w:t>
      </w:r>
      <w:r w:rsidRPr="00AA1D9A">
        <w:rPr>
          <w:rFonts w:asciiTheme="minorHAnsi" w:hAnsiTheme="minorHAnsi"/>
        </w:rPr>
        <w:t>provide an approximate magnitude for potential changes, rather than a precise prediction.</w:t>
      </w:r>
    </w:p>
    <w:p w14:paraId="1697AB07" w14:textId="6CFEF2C2" w:rsidR="00BF5003" w:rsidRPr="00B34671" w:rsidRDefault="00BF5003" w:rsidP="00B34671">
      <w:pPr>
        <w:pStyle w:val="Sourcetext"/>
        <w:rPr>
          <w:sz w:val="22"/>
          <w:szCs w:val="22"/>
        </w:rPr>
      </w:pPr>
      <w:r w:rsidRPr="00B34671">
        <w:rPr>
          <w:sz w:val="22"/>
          <w:szCs w:val="22"/>
        </w:rPr>
        <w:t>Below, we provide a brief review of the literature on the effects of increased instructional time</w:t>
      </w:r>
      <w:r w:rsidR="001D1029" w:rsidRPr="00B34671">
        <w:rPr>
          <w:sz w:val="22"/>
          <w:szCs w:val="22"/>
        </w:rPr>
        <w:t>, including</w:t>
      </w:r>
      <w:r w:rsidRPr="00B34671">
        <w:rPr>
          <w:sz w:val="22"/>
          <w:szCs w:val="22"/>
        </w:rPr>
        <w:t xml:space="preserve"> longer school calendars </w:t>
      </w:r>
      <w:r w:rsidR="001D1029" w:rsidRPr="00B34671">
        <w:rPr>
          <w:sz w:val="22"/>
          <w:szCs w:val="22"/>
        </w:rPr>
        <w:t xml:space="preserve">and </w:t>
      </w:r>
      <w:r w:rsidRPr="00B34671">
        <w:rPr>
          <w:sz w:val="22"/>
          <w:szCs w:val="22"/>
        </w:rPr>
        <w:t xml:space="preserve">increased attendance on academic outcomes. Next, we present additional information about instructional time in Oregon, based largely on a set of district-level instructional-time data collected by Stand </w:t>
      </w:r>
      <w:r w:rsidR="00B34671">
        <w:rPr>
          <w:sz w:val="22"/>
          <w:szCs w:val="22"/>
        </w:rPr>
        <w:t>from summer 2025 through early 2026</w:t>
      </w:r>
      <w:r w:rsidRPr="00B34671">
        <w:rPr>
          <w:sz w:val="22"/>
          <w:szCs w:val="22"/>
        </w:rPr>
        <w:t>. Finally, we describe a set of scenarios modeled to identify potential improvements in academic outcomes and discuss the findings.</w:t>
      </w:r>
    </w:p>
    <w:p w14:paraId="0D6D72B7" w14:textId="77777777" w:rsidR="00BF5003" w:rsidRPr="00B34671" w:rsidRDefault="00BF5003">
      <w:pPr>
        <w:spacing w:line="288" w:lineRule="auto"/>
        <w:rPr>
          <w:rFonts w:asciiTheme="minorHAnsi" w:hAnsiTheme="minorHAnsi"/>
          <w:b/>
          <w:color w:val="1D534D" w:themeColor="accent1"/>
          <w:spacing w:val="10"/>
          <w:szCs w:val="22"/>
        </w:rPr>
      </w:pPr>
      <w:r w:rsidRPr="00B34671">
        <w:rPr>
          <w:rFonts w:asciiTheme="minorHAnsi" w:hAnsiTheme="minorHAnsi"/>
          <w:szCs w:val="22"/>
        </w:rPr>
        <w:br w:type="page"/>
      </w:r>
    </w:p>
    <w:p w14:paraId="74DF41E8" w14:textId="43C5918C" w:rsidR="000558FA" w:rsidRPr="00AA1D9A" w:rsidRDefault="000558FA" w:rsidP="000558FA">
      <w:pPr>
        <w:pStyle w:val="Heading1"/>
        <w:rPr>
          <w:rFonts w:asciiTheme="minorHAnsi" w:hAnsiTheme="minorHAnsi"/>
        </w:rPr>
      </w:pPr>
      <w:r w:rsidRPr="00AA1D9A">
        <w:rPr>
          <w:rFonts w:asciiTheme="minorHAnsi" w:hAnsiTheme="minorHAnsi"/>
        </w:rPr>
        <w:lastRenderedPageBreak/>
        <w:t xml:space="preserve">Instructional </w:t>
      </w:r>
      <w:r w:rsidR="00522456" w:rsidRPr="00AA1D9A">
        <w:rPr>
          <w:rFonts w:asciiTheme="minorHAnsi" w:hAnsiTheme="minorHAnsi"/>
        </w:rPr>
        <w:t>T</w:t>
      </w:r>
      <w:r w:rsidRPr="00AA1D9A">
        <w:rPr>
          <w:rFonts w:asciiTheme="minorHAnsi" w:hAnsiTheme="minorHAnsi"/>
        </w:rPr>
        <w:t>ime</w:t>
      </w:r>
      <w:r w:rsidR="00522456" w:rsidRPr="00AA1D9A">
        <w:rPr>
          <w:rFonts w:asciiTheme="minorHAnsi" w:hAnsiTheme="minorHAnsi"/>
        </w:rPr>
        <w:t xml:space="preserve"> </w:t>
      </w:r>
      <w:r w:rsidR="00441D0C" w:rsidRPr="00AA1D9A">
        <w:rPr>
          <w:rFonts w:asciiTheme="minorHAnsi" w:hAnsiTheme="minorHAnsi"/>
        </w:rPr>
        <w:t xml:space="preserve">and Absenteeism </w:t>
      </w:r>
      <w:r w:rsidR="00522456" w:rsidRPr="00AA1D9A">
        <w:rPr>
          <w:rFonts w:asciiTheme="minorHAnsi" w:hAnsiTheme="minorHAnsi"/>
        </w:rPr>
        <w:t>in the United States</w:t>
      </w:r>
    </w:p>
    <w:p w14:paraId="51A2205E" w14:textId="3D6D35E7" w:rsidR="00C75C52" w:rsidRPr="00AA1D9A" w:rsidRDefault="000558FA" w:rsidP="000558FA">
      <w:pPr>
        <w:rPr>
          <w:rFonts w:asciiTheme="minorHAnsi" w:hAnsiTheme="minorHAnsi"/>
        </w:rPr>
      </w:pPr>
      <w:r w:rsidRPr="00AA1D9A">
        <w:rPr>
          <w:rFonts w:asciiTheme="minorHAnsi" w:hAnsiTheme="minorHAnsi"/>
        </w:rPr>
        <w:t>The decentralized nature of the American education system leads to great differences in total school time between states and even school districts</w:t>
      </w:r>
      <w:r w:rsidR="003306C8" w:rsidRPr="00AA1D9A">
        <w:rPr>
          <w:rFonts w:asciiTheme="minorHAnsi" w:hAnsiTheme="minorHAnsi"/>
        </w:rPr>
        <w:t>,</w:t>
      </w:r>
      <w:r w:rsidRPr="00AA1D9A">
        <w:rPr>
          <w:rFonts w:asciiTheme="minorHAnsi" w:hAnsiTheme="minorHAnsi"/>
        </w:rPr>
        <w:t xml:space="preserve"> as well as difficulties in co</w:t>
      </w:r>
      <w:r w:rsidR="00BF5003" w:rsidRPr="00AA1D9A">
        <w:rPr>
          <w:rFonts w:asciiTheme="minorHAnsi" w:hAnsiTheme="minorHAnsi"/>
        </w:rPr>
        <w:t>llecting data to provide robust comparisons across and within states</w:t>
      </w:r>
      <w:r w:rsidRPr="00AA1D9A">
        <w:rPr>
          <w:rFonts w:asciiTheme="minorHAnsi" w:hAnsiTheme="minorHAnsi"/>
        </w:rPr>
        <w:t xml:space="preserve">. </w:t>
      </w:r>
      <w:r w:rsidR="00BF5003" w:rsidRPr="00AA1D9A">
        <w:rPr>
          <w:rFonts w:asciiTheme="minorHAnsi" w:hAnsiTheme="minorHAnsi"/>
        </w:rPr>
        <w:t>A</w:t>
      </w:r>
      <w:r w:rsidRPr="00AA1D9A">
        <w:rPr>
          <w:rFonts w:asciiTheme="minorHAnsi" w:hAnsiTheme="minorHAnsi"/>
        </w:rPr>
        <w:t xml:space="preserve">ll states have minimum requirements for </w:t>
      </w:r>
      <w:r w:rsidR="00B4276E" w:rsidRPr="00AA1D9A">
        <w:rPr>
          <w:rFonts w:asciiTheme="minorHAnsi" w:hAnsiTheme="minorHAnsi"/>
        </w:rPr>
        <w:t>instructional</w:t>
      </w:r>
      <w:r w:rsidRPr="00AA1D9A">
        <w:rPr>
          <w:rFonts w:asciiTheme="minorHAnsi" w:hAnsiTheme="minorHAnsi"/>
        </w:rPr>
        <w:t xml:space="preserve"> time, </w:t>
      </w:r>
      <w:r w:rsidR="00BF5003" w:rsidRPr="00AA1D9A">
        <w:rPr>
          <w:rFonts w:asciiTheme="minorHAnsi" w:hAnsiTheme="minorHAnsi"/>
        </w:rPr>
        <w:t xml:space="preserve">but </w:t>
      </w:r>
      <w:r w:rsidRPr="00AA1D9A">
        <w:rPr>
          <w:rFonts w:asciiTheme="minorHAnsi" w:hAnsiTheme="minorHAnsi"/>
        </w:rPr>
        <w:t>the</w:t>
      </w:r>
      <w:r w:rsidR="00BF5003" w:rsidRPr="00AA1D9A">
        <w:rPr>
          <w:rFonts w:asciiTheme="minorHAnsi" w:hAnsiTheme="minorHAnsi"/>
        </w:rPr>
        <w:t>se</w:t>
      </w:r>
      <w:r w:rsidRPr="00AA1D9A">
        <w:rPr>
          <w:rFonts w:asciiTheme="minorHAnsi" w:hAnsiTheme="minorHAnsi"/>
        </w:rPr>
        <w:t xml:space="preserve"> requirements differ</w:t>
      </w:r>
      <w:r w:rsidR="00BF5003" w:rsidRPr="00AA1D9A">
        <w:rPr>
          <w:rFonts w:asciiTheme="minorHAnsi" w:hAnsiTheme="minorHAnsi"/>
        </w:rPr>
        <w:t xml:space="preserve"> in kind</w:t>
      </w:r>
      <w:r w:rsidRPr="00AA1D9A">
        <w:rPr>
          <w:rFonts w:asciiTheme="minorHAnsi" w:hAnsiTheme="minorHAnsi"/>
        </w:rPr>
        <w:t xml:space="preserve"> </w:t>
      </w:r>
      <w:r w:rsidR="00BF5003" w:rsidRPr="00AA1D9A">
        <w:rPr>
          <w:rFonts w:asciiTheme="minorHAnsi" w:hAnsiTheme="minorHAnsi"/>
        </w:rPr>
        <w:t>b</w:t>
      </w:r>
      <w:r w:rsidRPr="00AA1D9A">
        <w:rPr>
          <w:rFonts w:asciiTheme="minorHAnsi" w:hAnsiTheme="minorHAnsi"/>
        </w:rPr>
        <w:t>etween states</w:t>
      </w:r>
      <w:r w:rsidR="00BF5003" w:rsidRPr="00AA1D9A">
        <w:rPr>
          <w:rFonts w:asciiTheme="minorHAnsi" w:hAnsiTheme="minorHAnsi"/>
        </w:rPr>
        <w:t>.</w:t>
      </w:r>
      <w:r w:rsidRPr="00AA1D9A">
        <w:rPr>
          <w:rFonts w:asciiTheme="minorHAnsi" w:hAnsiTheme="minorHAnsi"/>
        </w:rPr>
        <w:t xml:space="preserve"> </w:t>
      </w:r>
      <w:r w:rsidR="00BF5003" w:rsidRPr="00AA1D9A">
        <w:rPr>
          <w:rFonts w:asciiTheme="minorHAnsi" w:hAnsiTheme="minorHAnsi"/>
        </w:rPr>
        <w:t>S</w:t>
      </w:r>
      <w:r w:rsidRPr="00AA1D9A">
        <w:rPr>
          <w:rFonts w:asciiTheme="minorHAnsi" w:hAnsiTheme="minorHAnsi"/>
        </w:rPr>
        <w:t xml:space="preserve">ome </w:t>
      </w:r>
      <w:r w:rsidR="001E63F0" w:rsidRPr="00AA1D9A">
        <w:rPr>
          <w:rFonts w:asciiTheme="minorHAnsi" w:hAnsiTheme="minorHAnsi"/>
        </w:rPr>
        <w:t xml:space="preserve">only </w:t>
      </w:r>
      <w:r w:rsidR="00BF5003" w:rsidRPr="00AA1D9A">
        <w:rPr>
          <w:rFonts w:asciiTheme="minorHAnsi" w:hAnsiTheme="minorHAnsi"/>
        </w:rPr>
        <w:t>mandate</w:t>
      </w:r>
      <w:r w:rsidRPr="00AA1D9A">
        <w:rPr>
          <w:rFonts w:asciiTheme="minorHAnsi" w:hAnsiTheme="minorHAnsi"/>
        </w:rPr>
        <w:t xml:space="preserve"> a minimum number of days, </w:t>
      </w:r>
      <w:r w:rsidR="001E63F0" w:rsidRPr="00AA1D9A">
        <w:rPr>
          <w:rFonts w:asciiTheme="minorHAnsi" w:hAnsiTheme="minorHAnsi"/>
        </w:rPr>
        <w:t>some only</w:t>
      </w:r>
      <w:r w:rsidRPr="00AA1D9A">
        <w:rPr>
          <w:rFonts w:asciiTheme="minorHAnsi" w:hAnsiTheme="minorHAnsi"/>
        </w:rPr>
        <w:t xml:space="preserve"> impose a minimum number of total hours, </w:t>
      </w:r>
      <w:r w:rsidR="00673C37" w:rsidRPr="00AA1D9A">
        <w:rPr>
          <w:rFonts w:asciiTheme="minorHAnsi" w:hAnsiTheme="minorHAnsi"/>
        </w:rPr>
        <w:t xml:space="preserve">and </w:t>
      </w:r>
      <w:r w:rsidRPr="00AA1D9A">
        <w:rPr>
          <w:rFonts w:asciiTheme="minorHAnsi" w:hAnsiTheme="minorHAnsi"/>
        </w:rPr>
        <w:t>others impose both.</w:t>
      </w:r>
    </w:p>
    <w:p w14:paraId="797D00F1" w14:textId="77777777" w:rsidR="00C75C52" w:rsidRPr="00AA1D9A" w:rsidRDefault="00D26C63" w:rsidP="000558FA">
      <w:pPr>
        <w:rPr>
          <w:rFonts w:asciiTheme="minorHAnsi" w:hAnsiTheme="minorHAnsi"/>
        </w:rPr>
      </w:pPr>
      <w:r w:rsidRPr="00AA1D9A">
        <w:rPr>
          <w:rFonts w:asciiTheme="minorHAnsi" w:hAnsiTheme="minorHAnsi"/>
        </w:rPr>
        <w:t>Instructional time comparisons across states are further complicated by the fact that states differ on whether and how to count non-academic activities such as lunch and recess as part of that instructional time. In addition, s</w:t>
      </w:r>
      <w:r w:rsidR="000558FA" w:rsidRPr="00AA1D9A">
        <w:rPr>
          <w:rFonts w:asciiTheme="minorHAnsi" w:hAnsiTheme="minorHAnsi"/>
        </w:rPr>
        <w:t xml:space="preserve">chool districts </w:t>
      </w:r>
      <w:r w:rsidR="00C75C52" w:rsidRPr="00AA1D9A">
        <w:rPr>
          <w:rFonts w:asciiTheme="minorHAnsi" w:hAnsiTheme="minorHAnsi"/>
        </w:rPr>
        <w:t xml:space="preserve">frequently exceed the minimum mandated instructional time, </w:t>
      </w:r>
      <w:r w:rsidR="000558FA" w:rsidRPr="00AA1D9A">
        <w:rPr>
          <w:rFonts w:asciiTheme="minorHAnsi" w:hAnsiTheme="minorHAnsi"/>
        </w:rPr>
        <w:t xml:space="preserve">leading to substantial variation </w:t>
      </w:r>
      <w:r w:rsidR="00B4276E" w:rsidRPr="00AA1D9A">
        <w:rPr>
          <w:rFonts w:asciiTheme="minorHAnsi" w:hAnsiTheme="minorHAnsi"/>
        </w:rPr>
        <w:t>within</w:t>
      </w:r>
      <w:r w:rsidR="000558FA" w:rsidRPr="00AA1D9A">
        <w:rPr>
          <w:rFonts w:asciiTheme="minorHAnsi" w:hAnsiTheme="minorHAnsi"/>
        </w:rPr>
        <w:t xml:space="preserve"> states.</w:t>
      </w:r>
    </w:p>
    <w:p w14:paraId="07486FE7" w14:textId="6BDAAE3A" w:rsidR="0031146C" w:rsidRPr="00AA1D9A" w:rsidRDefault="000F0985" w:rsidP="000558FA">
      <w:pPr>
        <w:rPr>
          <w:rFonts w:asciiTheme="minorHAnsi" w:hAnsiTheme="minorHAnsi"/>
        </w:rPr>
      </w:pPr>
      <w:r w:rsidRPr="00AA1D9A">
        <w:rPr>
          <w:rFonts w:asciiTheme="minorHAnsi" w:hAnsiTheme="minorHAnsi"/>
        </w:rPr>
        <w:t>Yet d</w:t>
      </w:r>
      <w:r w:rsidR="00D26C63" w:rsidRPr="00AA1D9A">
        <w:rPr>
          <w:rFonts w:asciiTheme="minorHAnsi" w:hAnsiTheme="minorHAnsi"/>
        </w:rPr>
        <w:t xml:space="preserve">espite </w:t>
      </w:r>
      <w:r w:rsidR="0095778E" w:rsidRPr="00AA1D9A">
        <w:rPr>
          <w:rFonts w:asciiTheme="minorHAnsi" w:hAnsiTheme="minorHAnsi"/>
        </w:rPr>
        <w:t xml:space="preserve">difficulties in </w:t>
      </w:r>
      <w:r w:rsidR="00C75C52" w:rsidRPr="00AA1D9A">
        <w:rPr>
          <w:rFonts w:asciiTheme="minorHAnsi" w:hAnsiTheme="minorHAnsi"/>
        </w:rPr>
        <w:t>creating precise comparisons</w:t>
      </w:r>
      <w:r w:rsidR="00D26C63" w:rsidRPr="00AA1D9A">
        <w:rPr>
          <w:rFonts w:asciiTheme="minorHAnsi" w:hAnsiTheme="minorHAnsi"/>
        </w:rPr>
        <w:t>, the</w:t>
      </w:r>
      <w:r w:rsidR="00C75C52" w:rsidRPr="00AA1D9A">
        <w:rPr>
          <w:rFonts w:asciiTheme="minorHAnsi" w:hAnsiTheme="minorHAnsi"/>
        </w:rPr>
        <w:t xml:space="preserve"> available data identify </w:t>
      </w:r>
      <w:r w:rsidR="00D26C63" w:rsidRPr="00AA1D9A">
        <w:rPr>
          <w:rFonts w:asciiTheme="minorHAnsi" w:hAnsiTheme="minorHAnsi"/>
        </w:rPr>
        <w:t xml:space="preserve">stark differences </w:t>
      </w:r>
      <w:r w:rsidR="00C75C52" w:rsidRPr="00AA1D9A">
        <w:rPr>
          <w:rFonts w:asciiTheme="minorHAnsi" w:hAnsiTheme="minorHAnsi"/>
        </w:rPr>
        <w:t>within and across states</w:t>
      </w:r>
      <w:r w:rsidR="00D26C63" w:rsidRPr="00AA1D9A">
        <w:rPr>
          <w:rFonts w:asciiTheme="minorHAnsi" w:hAnsiTheme="minorHAnsi"/>
        </w:rPr>
        <w:t xml:space="preserve">. </w:t>
      </w:r>
      <w:r w:rsidR="00E442B3">
        <w:rPr>
          <w:rFonts w:asciiTheme="minorHAnsi" w:hAnsiTheme="minorHAnsi"/>
        </w:rPr>
        <w:t xml:space="preserve">According to Kraft and </w:t>
      </w:r>
      <w:proofErr w:type="spellStart"/>
      <w:r w:rsidR="00E442B3">
        <w:rPr>
          <w:rFonts w:asciiTheme="minorHAnsi" w:hAnsiTheme="minorHAnsi"/>
        </w:rPr>
        <w:t>Novicoff’s</w:t>
      </w:r>
      <w:proofErr w:type="spellEnd"/>
      <w:r w:rsidR="00E442B3">
        <w:rPr>
          <w:rFonts w:asciiTheme="minorHAnsi" w:hAnsiTheme="minorHAnsi"/>
        </w:rPr>
        <w:t xml:space="preserve"> analysis of instructional time, students attending schools in </w:t>
      </w:r>
      <w:r w:rsidR="00E442B3" w:rsidRPr="009D7FCB">
        <w:rPr>
          <w:rFonts w:asciiTheme="minorHAnsi" w:hAnsiTheme="minorHAnsi"/>
        </w:rPr>
        <w:t xml:space="preserve">states with </w:t>
      </w:r>
      <w:r w:rsidR="00E442B3" w:rsidRPr="009D7FCB">
        <w:rPr>
          <w:rFonts w:asciiTheme="minorHAnsi" w:hAnsiTheme="minorHAnsi" w:cs="Arial"/>
          <w:color w:val="222222"/>
          <w:shd w:val="clear" w:color="auto" w:fill="FFFFFF"/>
        </w:rPr>
        <w:t xml:space="preserve">the top 5 most instructional time are in school for </w:t>
      </w:r>
      <w:r w:rsidR="00E442B3">
        <w:rPr>
          <w:rFonts w:asciiTheme="minorHAnsi" w:hAnsiTheme="minorHAnsi" w:cs="Arial"/>
          <w:color w:val="222222"/>
          <w:shd w:val="clear" w:color="auto" w:fill="FFFFFF"/>
        </w:rPr>
        <w:t xml:space="preserve">at least </w:t>
      </w:r>
      <w:r w:rsidR="00E442B3" w:rsidRPr="009D7FCB">
        <w:rPr>
          <w:rFonts w:asciiTheme="minorHAnsi" w:hAnsiTheme="minorHAnsi" w:cs="Arial"/>
          <w:color w:val="222222"/>
          <w:shd w:val="clear" w:color="auto" w:fill="FFFFFF"/>
        </w:rPr>
        <w:t xml:space="preserve">1.4 years </w:t>
      </w:r>
      <w:r w:rsidR="00E442B3">
        <w:rPr>
          <w:rFonts w:asciiTheme="minorHAnsi" w:hAnsiTheme="minorHAnsi" w:cs="Arial"/>
          <w:color w:val="222222"/>
          <w:shd w:val="clear" w:color="auto" w:fill="FFFFFF"/>
        </w:rPr>
        <w:t>longer</w:t>
      </w:r>
      <w:r w:rsidR="00E442B3" w:rsidRPr="009D7FCB">
        <w:rPr>
          <w:rFonts w:asciiTheme="minorHAnsi" w:hAnsiTheme="minorHAnsi" w:cs="Arial"/>
          <w:color w:val="222222"/>
          <w:shd w:val="clear" w:color="auto" w:fill="FFFFFF"/>
        </w:rPr>
        <w:t xml:space="preserve"> than</w:t>
      </w:r>
      <w:r w:rsidR="00E442B3" w:rsidRPr="00AA1D9A">
        <w:rPr>
          <w:rFonts w:asciiTheme="minorHAnsi" w:hAnsiTheme="minorHAnsi"/>
        </w:rPr>
        <w:t xml:space="preserve"> </w:t>
      </w:r>
      <w:r w:rsidR="00E442B3">
        <w:rPr>
          <w:rFonts w:asciiTheme="minorHAnsi" w:hAnsiTheme="minorHAnsi"/>
        </w:rPr>
        <w:t xml:space="preserve">students in the 5 states with the least (which includes Oregon) over the course of their </w:t>
      </w:r>
      <w:r w:rsidR="00F74826">
        <w:rPr>
          <w:rFonts w:asciiTheme="minorHAnsi" w:hAnsiTheme="minorHAnsi"/>
        </w:rPr>
        <w:t>K</w:t>
      </w:r>
      <w:r w:rsidR="00E442B3">
        <w:rPr>
          <w:rFonts w:asciiTheme="minorHAnsi" w:hAnsiTheme="minorHAnsi"/>
        </w:rPr>
        <w:t xml:space="preserve">-12 </w:t>
      </w:r>
      <w:r w:rsidR="00E442B3" w:rsidRPr="00F74826">
        <w:rPr>
          <w:rFonts w:asciiTheme="minorHAnsi" w:hAnsiTheme="minorHAnsi"/>
        </w:rPr>
        <w:t>education. The contrast is starker at the district level. S</w:t>
      </w:r>
      <w:r w:rsidR="0031146C" w:rsidRPr="00F74826">
        <w:rPr>
          <w:rFonts w:asciiTheme="minorHAnsi" w:hAnsiTheme="minorHAnsi"/>
        </w:rPr>
        <w:t>tudents attending schools at the 90th percentile</w:t>
      </w:r>
      <w:r w:rsidR="00C75C52" w:rsidRPr="00F74826">
        <w:rPr>
          <w:rFonts w:asciiTheme="minorHAnsi" w:hAnsiTheme="minorHAnsi"/>
        </w:rPr>
        <w:t xml:space="preserve"> </w:t>
      </w:r>
      <w:r w:rsidR="0031146C" w:rsidRPr="00F74826">
        <w:rPr>
          <w:rFonts w:asciiTheme="minorHAnsi" w:hAnsiTheme="minorHAnsi"/>
        </w:rPr>
        <w:t xml:space="preserve">of the distribution </w:t>
      </w:r>
      <w:r w:rsidR="00DE77D3" w:rsidRPr="00F74826">
        <w:rPr>
          <w:rFonts w:asciiTheme="minorHAnsi" w:hAnsiTheme="minorHAnsi"/>
        </w:rPr>
        <w:t xml:space="preserve">of total </w:t>
      </w:r>
      <w:r w:rsidR="00C75C52" w:rsidRPr="00F74826">
        <w:rPr>
          <w:rFonts w:asciiTheme="minorHAnsi" w:hAnsiTheme="minorHAnsi"/>
        </w:rPr>
        <w:t xml:space="preserve">instructional time </w:t>
      </w:r>
      <w:r w:rsidR="001E63F0" w:rsidRPr="00F74826">
        <w:rPr>
          <w:rFonts w:asciiTheme="minorHAnsi" w:hAnsiTheme="minorHAnsi"/>
        </w:rPr>
        <w:t xml:space="preserve">are in class </w:t>
      </w:r>
      <w:r w:rsidR="0031146C" w:rsidRPr="00F74826">
        <w:rPr>
          <w:rFonts w:asciiTheme="minorHAnsi" w:hAnsiTheme="minorHAnsi"/>
        </w:rPr>
        <w:t xml:space="preserve">for almost 200 hours longer </w:t>
      </w:r>
      <w:r w:rsidR="00C75C52" w:rsidRPr="00F74826">
        <w:rPr>
          <w:rFonts w:asciiTheme="minorHAnsi" w:hAnsiTheme="minorHAnsi"/>
        </w:rPr>
        <w:t xml:space="preserve">per year </w:t>
      </w:r>
      <w:r w:rsidR="0031146C" w:rsidRPr="00F74826">
        <w:rPr>
          <w:rFonts w:asciiTheme="minorHAnsi" w:hAnsiTheme="minorHAnsi"/>
        </w:rPr>
        <w:t>than schools in the 10th percentile</w:t>
      </w:r>
      <w:r w:rsidR="00E442B3" w:rsidRPr="00F74826">
        <w:rPr>
          <w:rFonts w:asciiTheme="minorHAnsi" w:hAnsiTheme="minorHAnsi"/>
        </w:rPr>
        <w:t xml:space="preserve">, which equates to </w:t>
      </w:r>
      <w:r w:rsidR="0031146C" w:rsidRPr="00F74826">
        <w:rPr>
          <w:rFonts w:asciiTheme="minorHAnsi" w:hAnsiTheme="minorHAnsi"/>
        </w:rPr>
        <w:t>more than two full school years</w:t>
      </w:r>
      <w:r w:rsidR="00E442B3" w:rsidRPr="00F74826">
        <w:rPr>
          <w:rFonts w:asciiTheme="minorHAnsi" w:hAnsiTheme="minorHAnsi"/>
        </w:rPr>
        <w:t xml:space="preserve"> by the end of high school</w:t>
      </w:r>
      <w:r w:rsidR="00673C37" w:rsidRPr="00F74826">
        <w:rPr>
          <w:rFonts w:asciiTheme="minorHAnsi" w:hAnsiTheme="minorHAnsi"/>
        </w:rPr>
        <w:t>.</w:t>
      </w:r>
      <w:r w:rsidR="00C75C52" w:rsidRPr="00F74826">
        <w:rPr>
          <w:rFonts w:asciiTheme="minorHAnsi" w:hAnsiTheme="minorHAnsi"/>
        </w:rPr>
        <w:t xml:space="preserve"> (</w:t>
      </w:r>
      <w:r w:rsidR="00673C37" w:rsidRPr="00F74826">
        <w:rPr>
          <w:rFonts w:asciiTheme="minorHAnsi" w:hAnsiTheme="minorHAnsi"/>
        </w:rPr>
        <w:t>S</w:t>
      </w:r>
      <w:r w:rsidR="00C75C52" w:rsidRPr="00F74826">
        <w:rPr>
          <w:rFonts w:asciiTheme="minorHAnsi" w:hAnsiTheme="minorHAnsi"/>
        </w:rPr>
        <w:t>imilar disparities within Oregon</w:t>
      </w:r>
      <w:r w:rsidR="00673C37" w:rsidRPr="00F74826">
        <w:rPr>
          <w:rFonts w:asciiTheme="minorHAnsi" w:hAnsiTheme="minorHAnsi"/>
        </w:rPr>
        <w:t xml:space="preserve"> school</w:t>
      </w:r>
      <w:r w:rsidR="001E63F0" w:rsidRPr="00F74826">
        <w:rPr>
          <w:rFonts w:asciiTheme="minorHAnsi" w:hAnsiTheme="minorHAnsi"/>
        </w:rPr>
        <w:t xml:space="preserve"> districts</w:t>
      </w:r>
      <w:r w:rsidR="00673C37" w:rsidRPr="00F74826">
        <w:rPr>
          <w:rFonts w:asciiTheme="minorHAnsi" w:hAnsiTheme="minorHAnsi"/>
        </w:rPr>
        <w:t xml:space="preserve"> are explained below</w:t>
      </w:r>
      <w:r w:rsidR="00C75C52" w:rsidRPr="00F74826">
        <w:rPr>
          <w:rFonts w:asciiTheme="minorHAnsi" w:hAnsiTheme="minorHAnsi"/>
        </w:rPr>
        <w:t>)</w:t>
      </w:r>
      <w:r w:rsidR="0031146C" w:rsidRPr="00F74826">
        <w:rPr>
          <w:rFonts w:asciiTheme="minorHAnsi" w:hAnsiTheme="minorHAnsi"/>
        </w:rPr>
        <w:t>.</w:t>
      </w:r>
      <w:r w:rsidR="002D7FED" w:rsidRPr="00F74826">
        <w:rPr>
          <w:rStyle w:val="FootnoteReference"/>
          <w:rFonts w:asciiTheme="minorHAnsi" w:hAnsiTheme="minorHAnsi"/>
        </w:rPr>
        <w:footnoteReference w:id="4"/>
      </w:r>
    </w:p>
    <w:p w14:paraId="40A00322" w14:textId="56CEBE9D" w:rsidR="00566B2A" w:rsidRPr="00AA1D9A" w:rsidRDefault="00FA171A" w:rsidP="001961C2">
      <w:pPr>
        <w:rPr>
          <w:rFonts w:asciiTheme="minorHAnsi" w:hAnsiTheme="minorHAnsi"/>
        </w:rPr>
      </w:pPr>
      <w:r w:rsidRPr="00AA1D9A">
        <w:rPr>
          <w:rFonts w:asciiTheme="minorHAnsi" w:hAnsiTheme="minorHAnsi"/>
        </w:rPr>
        <w:t xml:space="preserve">In addition to differences in formal instructional time, there are multiple classroom- and individual-level </w:t>
      </w:r>
      <w:r w:rsidR="005C7D40" w:rsidRPr="00AA1D9A">
        <w:rPr>
          <w:rFonts w:asciiTheme="minorHAnsi" w:hAnsiTheme="minorHAnsi"/>
        </w:rPr>
        <w:t>factors</w:t>
      </w:r>
      <w:r w:rsidR="00F06AD9" w:rsidRPr="00AA1D9A">
        <w:rPr>
          <w:rFonts w:asciiTheme="minorHAnsi" w:hAnsiTheme="minorHAnsi"/>
        </w:rPr>
        <w:t xml:space="preserve"> </w:t>
      </w:r>
      <w:r w:rsidR="00F34BEE" w:rsidRPr="00AA1D9A">
        <w:rPr>
          <w:rFonts w:asciiTheme="minorHAnsi" w:hAnsiTheme="minorHAnsi"/>
        </w:rPr>
        <w:t xml:space="preserve">that </w:t>
      </w:r>
      <w:r w:rsidR="001961C2" w:rsidRPr="00AA1D9A">
        <w:rPr>
          <w:rFonts w:asciiTheme="minorHAnsi" w:hAnsiTheme="minorHAnsi"/>
        </w:rPr>
        <w:t xml:space="preserve">can </w:t>
      </w:r>
      <w:r w:rsidR="00F34BEE" w:rsidRPr="00AA1D9A">
        <w:rPr>
          <w:rFonts w:asciiTheme="minorHAnsi" w:hAnsiTheme="minorHAnsi"/>
        </w:rPr>
        <w:t xml:space="preserve">interrupt </w:t>
      </w:r>
      <w:r w:rsidR="00C75C52" w:rsidRPr="00AA1D9A">
        <w:rPr>
          <w:rFonts w:asciiTheme="minorHAnsi" w:hAnsiTheme="minorHAnsi"/>
        </w:rPr>
        <w:t>the</w:t>
      </w:r>
      <w:r w:rsidR="00F34BEE" w:rsidRPr="00AA1D9A">
        <w:rPr>
          <w:rFonts w:asciiTheme="minorHAnsi" w:hAnsiTheme="minorHAnsi"/>
        </w:rPr>
        <w:t xml:space="preserve"> instructional time</w:t>
      </w:r>
      <w:r w:rsidR="00C75C52" w:rsidRPr="00AA1D9A">
        <w:rPr>
          <w:rFonts w:asciiTheme="minorHAnsi" w:hAnsiTheme="minorHAnsi"/>
        </w:rPr>
        <w:t xml:space="preserve"> experienced by students</w:t>
      </w:r>
      <w:r w:rsidR="001961C2" w:rsidRPr="00AA1D9A">
        <w:rPr>
          <w:rFonts w:asciiTheme="minorHAnsi" w:hAnsiTheme="minorHAnsi"/>
        </w:rPr>
        <w:t>, the largest of which is</w:t>
      </w:r>
      <w:r w:rsidR="00F34BEE" w:rsidRPr="00AA1D9A">
        <w:rPr>
          <w:rFonts w:asciiTheme="minorHAnsi" w:hAnsiTheme="minorHAnsi"/>
        </w:rPr>
        <w:t xml:space="preserve"> student absence</w:t>
      </w:r>
      <w:r w:rsidR="00C75C52" w:rsidRPr="00AA1D9A">
        <w:rPr>
          <w:rFonts w:asciiTheme="minorHAnsi" w:hAnsiTheme="minorHAnsi"/>
        </w:rPr>
        <w:t xml:space="preserve"> from the classroom</w:t>
      </w:r>
      <w:r w:rsidR="00F34BEE" w:rsidRPr="00AA1D9A">
        <w:rPr>
          <w:rFonts w:asciiTheme="minorHAnsi" w:hAnsiTheme="minorHAnsi"/>
        </w:rPr>
        <w:t xml:space="preserve">. </w:t>
      </w:r>
      <w:r w:rsidR="00C75C52" w:rsidRPr="00AA1D9A">
        <w:rPr>
          <w:rFonts w:asciiTheme="minorHAnsi" w:hAnsiTheme="minorHAnsi"/>
        </w:rPr>
        <w:t>H</w:t>
      </w:r>
      <w:r w:rsidR="00F34BEE" w:rsidRPr="00AA1D9A">
        <w:rPr>
          <w:rFonts w:asciiTheme="minorHAnsi" w:hAnsiTheme="minorHAnsi"/>
        </w:rPr>
        <w:t xml:space="preserve">igh absenteeism can even </w:t>
      </w:r>
      <w:r w:rsidR="00C75C52" w:rsidRPr="00AA1D9A">
        <w:rPr>
          <w:rFonts w:asciiTheme="minorHAnsi" w:hAnsiTheme="minorHAnsi"/>
        </w:rPr>
        <w:t>affect</w:t>
      </w:r>
      <w:r w:rsidR="00F34BEE" w:rsidRPr="00AA1D9A">
        <w:rPr>
          <w:rFonts w:asciiTheme="minorHAnsi" w:hAnsiTheme="minorHAnsi"/>
        </w:rPr>
        <w:t xml:space="preserve"> students who attend class, </w:t>
      </w:r>
      <w:r w:rsidR="00C75C52" w:rsidRPr="00AA1D9A">
        <w:rPr>
          <w:rFonts w:asciiTheme="minorHAnsi" w:hAnsiTheme="minorHAnsi"/>
        </w:rPr>
        <w:t>as</w:t>
      </w:r>
      <w:r w:rsidR="00F34BEE" w:rsidRPr="00AA1D9A">
        <w:rPr>
          <w:rFonts w:asciiTheme="minorHAnsi" w:hAnsiTheme="minorHAnsi"/>
        </w:rPr>
        <w:t xml:space="preserve"> teachers m</w:t>
      </w:r>
      <w:r w:rsidR="00C75C52" w:rsidRPr="00AA1D9A">
        <w:rPr>
          <w:rFonts w:asciiTheme="minorHAnsi" w:hAnsiTheme="minorHAnsi"/>
        </w:rPr>
        <w:t>ay need to adjust instruction to bring absent students up to speed when they return</w:t>
      </w:r>
      <w:r w:rsidR="00F34BEE" w:rsidRPr="00AA1D9A">
        <w:rPr>
          <w:rFonts w:asciiTheme="minorHAnsi" w:hAnsiTheme="minorHAnsi"/>
        </w:rPr>
        <w:t>.</w:t>
      </w:r>
      <w:r w:rsidR="00DE77D3" w:rsidRPr="00AA1D9A">
        <w:rPr>
          <w:rFonts w:asciiTheme="minorHAnsi" w:hAnsiTheme="minorHAnsi"/>
        </w:rPr>
        <w:t xml:space="preserve"> </w:t>
      </w:r>
      <w:r w:rsidR="00EE2AD8" w:rsidRPr="00AA1D9A">
        <w:rPr>
          <w:rFonts w:asciiTheme="minorHAnsi" w:hAnsiTheme="minorHAnsi"/>
        </w:rPr>
        <w:t xml:space="preserve">As with instructional time, </w:t>
      </w:r>
      <w:r w:rsidR="00C75C52" w:rsidRPr="00AA1D9A">
        <w:rPr>
          <w:rFonts w:asciiTheme="minorHAnsi" w:hAnsiTheme="minorHAnsi"/>
        </w:rPr>
        <w:t>absenteeism varies considerably across and within states</w:t>
      </w:r>
      <w:r w:rsidR="00566B2A" w:rsidRPr="00AA1D9A">
        <w:rPr>
          <w:rFonts w:asciiTheme="minorHAnsi" w:hAnsiTheme="minorHAnsi"/>
        </w:rPr>
        <w:t xml:space="preserve">. </w:t>
      </w:r>
      <w:r w:rsidR="00533298" w:rsidRPr="00AA1D9A">
        <w:rPr>
          <w:rFonts w:asciiTheme="minorHAnsi" w:hAnsiTheme="minorHAnsi"/>
        </w:rPr>
        <w:t>Rates of c</w:t>
      </w:r>
      <w:r w:rsidR="001961C2" w:rsidRPr="00AA1D9A">
        <w:rPr>
          <w:rFonts w:asciiTheme="minorHAnsi" w:hAnsiTheme="minorHAnsi"/>
        </w:rPr>
        <w:t xml:space="preserve">hronic absenteeism </w:t>
      </w:r>
      <w:r w:rsidR="00C75C52" w:rsidRPr="00AA1D9A">
        <w:rPr>
          <w:rFonts w:asciiTheme="minorHAnsi" w:hAnsiTheme="minorHAnsi"/>
        </w:rPr>
        <w:t xml:space="preserve">(defined as the share of students who miss at least 10 percent of enrolled school days) differ </w:t>
      </w:r>
      <w:r w:rsidR="001961C2" w:rsidRPr="00AA1D9A">
        <w:rPr>
          <w:rFonts w:asciiTheme="minorHAnsi" w:hAnsiTheme="minorHAnsi"/>
        </w:rPr>
        <w:t>by almost 30 percent</w:t>
      </w:r>
      <w:r w:rsidR="0069564E" w:rsidRPr="00AA1D9A">
        <w:rPr>
          <w:rFonts w:asciiTheme="minorHAnsi" w:hAnsiTheme="minorHAnsi"/>
        </w:rPr>
        <w:t>age point</w:t>
      </w:r>
      <w:r w:rsidR="00C75C52" w:rsidRPr="00AA1D9A">
        <w:rPr>
          <w:rFonts w:asciiTheme="minorHAnsi" w:hAnsiTheme="minorHAnsi"/>
        </w:rPr>
        <w:t>s</w:t>
      </w:r>
      <w:r w:rsidR="0069564E" w:rsidRPr="00AA1D9A">
        <w:rPr>
          <w:rFonts w:asciiTheme="minorHAnsi" w:hAnsiTheme="minorHAnsi"/>
        </w:rPr>
        <w:t xml:space="preserve"> </w:t>
      </w:r>
      <w:r w:rsidR="001961C2" w:rsidRPr="00AA1D9A">
        <w:rPr>
          <w:rFonts w:asciiTheme="minorHAnsi" w:hAnsiTheme="minorHAnsi"/>
        </w:rPr>
        <w:t>between states</w:t>
      </w:r>
      <w:r w:rsidR="00566B2A" w:rsidRPr="00AA1D9A">
        <w:rPr>
          <w:rFonts w:asciiTheme="minorHAnsi" w:hAnsiTheme="minorHAnsi"/>
        </w:rPr>
        <w:t xml:space="preserve"> (Alaska’s rate was 43 percent in 2023-24, compared to 15 percent for Idaho)</w:t>
      </w:r>
      <w:r w:rsidR="001961C2" w:rsidRPr="00AA1D9A">
        <w:rPr>
          <w:rFonts w:asciiTheme="minorHAnsi" w:hAnsiTheme="minorHAnsi"/>
        </w:rPr>
        <w:t>.</w:t>
      </w:r>
    </w:p>
    <w:p w14:paraId="57E0E71C" w14:textId="2A81622C" w:rsidR="001961C2" w:rsidRPr="00AA1D9A" w:rsidRDefault="001961C2" w:rsidP="001961C2">
      <w:pPr>
        <w:rPr>
          <w:rFonts w:asciiTheme="minorHAnsi" w:hAnsiTheme="minorHAnsi"/>
        </w:rPr>
      </w:pPr>
      <w:r w:rsidRPr="00AA1D9A">
        <w:rPr>
          <w:rFonts w:asciiTheme="minorHAnsi" w:hAnsiTheme="minorHAnsi"/>
        </w:rPr>
        <w:t>Tardiness</w:t>
      </w:r>
      <w:r w:rsidR="00F06AD9" w:rsidRPr="00AA1D9A">
        <w:rPr>
          <w:rFonts w:asciiTheme="minorHAnsi" w:hAnsiTheme="minorHAnsi"/>
        </w:rPr>
        <w:t xml:space="preserve">, suspensions, </w:t>
      </w:r>
      <w:r w:rsidR="00F34BEE" w:rsidRPr="00AA1D9A">
        <w:rPr>
          <w:rFonts w:asciiTheme="minorHAnsi" w:hAnsiTheme="minorHAnsi"/>
        </w:rPr>
        <w:t xml:space="preserve">and teacher absences, </w:t>
      </w:r>
      <w:r w:rsidR="00F06AD9" w:rsidRPr="00AA1D9A">
        <w:rPr>
          <w:rFonts w:asciiTheme="minorHAnsi" w:hAnsiTheme="minorHAnsi"/>
        </w:rPr>
        <w:t>as well as external interruptions caused by intercom announcements, phone calls, or other disturbances</w:t>
      </w:r>
      <w:r w:rsidR="00F34BEE" w:rsidRPr="00AA1D9A">
        <w:rPr>
          <w:rFonts w:asciiTheme="minorHAnsi" w:hAnsiTheme="minorHAnsi"/>
        </w:rPr>
        <w:t xml:space="preserve">, can also widen the gap between formal instructional time and </w:t>
      </w:r>
      <w:r w:rsidRPr="00AA1D9A">
        <w:rPr>
          <w:rFonts w:asciiTheme="minorHAnsi" w:hAnsiTheme="minorHAnsi"/>
        </w:rPr>
        <w:t>actual learning time, though these are generally difficult to measure</w:t>
      </w:r>
      <w:r w:rsidR="00566B2A" w:rsidRPr="00AA1D9A">
        <w:rPr>
          <w:rFonts w:asciiTheme="minorHAnsi" w:hAnsiTheme="minorHAnsi"/>
        </w:rPr>
        <w:t xml:space="preserve"> across jurisdictions</w:t>
      </w:r>
      <w:r w:rsidR="00F06AD9" w:rsidRPr="00AA1D9A">
        <w:rPr>
          <w:rFonts w:asciiTheme="minorHAnsi" w:hAnsiTheme="minorHAnsi"/>
        </w:rPr>
        <w:t xml:space="preserve">. Kraft and </w:t>
      </w:r>
      <w:proofErr w:type="spellStart"/>
      <w:r w:rsidR="00F06AD9" w:rsidRPr="00AA1D9A">
        <w:rPr>
          <w:rFonts w:asciiTheme="minorHAnsi" w:hAnsiTheme="minorHAnsi"/>
        </w:rPr>
        <w:t>Novicoff’s</w:t>
      </w:r>
      <w:proofErr w:type="spellEnd"/>
      <w:r w:rsidR="00F06AD9" w:rsidRPr="00AA1D9A">
        <w:rPr>
          <w:rFonts w:asciiTheme="minorHAnsi" w:hAnsiTheme="minorHAnsi"/>
        </w:rPr>
        <w:t xml:space="preserve"> (2022) case study of an urban school district estimated that elementary school students lost an average of 16 percent of allocated </w:t>
      </w:r>
      <w:r w:rsidR="00F06AD9" w:rsidRPr="00AA1D9A">
        <w:rPr>
          <w:rFonts w:asciiTheme="minorHAnsi" w:hAnsiTheme="minorHAnsi"/>
        </w:rPr>
        <w:lastRenderedPageBreak/>
        <w:t xml:space="preserve">instructional time from such </w:t>
      </w:r>
      <w:r w:rsidRPr="00AA1D9A">
        <w:rPr>
          <w:rFonts w:asciiTheme="minorHAnsi" w:hAnsiTheme="minorHAnsi"/>
        </w:rPr>
        <w:t>absences and other interruptions</w:t>
      </w:r>
      <w:r w:rsidR="00F06AD9" w:rsidRPr="00AA1D9A">
        <w:rPr>
          <w:rFonts w:asciiTheme="minorHAnsi" w:hAnsiTheme="minorHAnsi"/>
        </w:rPr>
        <w:t xml:space="preserve"> while high schoolers lost </w:t>
      </w:r>
      <w:r w:rsidR="008D2AF5" w:rsidRPr="00AA1D9A">
        <w:rPr>
          <w:rFonts w:asciiTheme="minorHAnsi" w:hAnsiTheme="minorHAnsi"/>
        </w:rPr>
        <w:t>around</w:t>
      </w:r>
      <w:r w:rsidR="00F06AD9" w:rsidRPr="00AA1D9A">
        <w:rPr>
          <w:rFonts w:asciiTheme="minorHAnsi" w:hAnsiTheme="minorHAnsi"/>
        </w:rPr>
        <w:t xml:space="preserve"> 25 percent.</w:t>
      </w:r>
      <w:r w:rsidR="00C75C52" w:rsidRPr="00AA1D9A">
        <w:rPr>
          <w:rStyle w:val="FootnoteReference"/>
          <w:rFonts w:asciiTheme="minorHAnsi" w:hAnsiTheme="minorHAnsi"/>
        </w:rPr>
        <w:footnoteReference w:id="5"/>
      </w:r>
    </w:p>
    <w:p w14:paraId="7D76504E" w14:textId="0479C2D1" w:rsidR="009672E6" w:rsidRPr="00AA1D9A" w:rsidRDefault="009672E6" w:rsidP="009672E6">
      <w:pPr>
        <w:pStyle w:val="Heading2"/>
        <w:rPr>
          <w:rFonts w:asciiTheme="minorHAnsi" w:hAnsiTheme="minorHAnsi"/>
        </w:rPr>
      </w:pPr>
      <w:r w:rsidRPr="00AA1D9A">
        <w:rPr>
          <w:rFonts w:asciiTheme="minorHAnsi" w:hAnsiTheme="minorHAnsi"/>
        </w:rPr>
        <w:t xml:space="preserve">Instructional Time in Oregon </w:t>
      </w:r>
      <w:r w:rsidR="00566B2A" w:rsidRPr="00AA1D9A">
        <w:rPr>
          <w:rFonts w:asciiTheme="minorHAnsi" w:hAnsiTheme="minorHAnsi"/>
        </w:rPr>
        <w:t>Relative to Other States</w:t>
      </w:r>
    </w:p>
    <w:p w14:paraId="0889E546" w14:textId="5C2D461B" w:rsidR="0031146C" w:rsidRPr="009D7FCB" w:rsidRDefault="00566B2A" w:rsidP="000558FA">
      <w:pPr>
        <w:rPr>
          <w:rFonts w:asciiTheme="minorHAnsi" w:hAnsiTheme="minorHAnsi"/>
        </w:rPr>
      </w:pPr>
      <w:r w:rsidRPr="00AA1D9A">
        <w:rPr>
          <w:rFonts w:asciiTheme="minorHAnsi" w:hAnsiTheme="minorHAnsi"/>
        </w:rPr>
        <w:t xml:space="preserve">Across states, </w:t>
      </w:r>
      <w:r w:rsidR="0031146C" w:rsidRPr="00AA1D9A">
        <w:rPr>
          <w:rFonts w:asciiTheme="minorHAnsi" w:hAnsiTheme="minorHAnsi"/>
        </w:rPr>
        <w:t xml:space="preserve">Oregon </w:t>
      </w:r>
      <w:r w:rsidR="00E501E5" w:rsidRPr="00AA1D9A">
        <w:rPr>
          <w:rFonts w:asciiTheme="minorHAnsi" w:hAnsiTheme="minorHAnsi"/>
        </w:rPr>
        <w:t>has one of the</w:t>
      </w:r>
      <w:r w:rsidR="0031146C" w:rsidRPr="00AA1D9A">
        <w:rPr>
          <w:rFonts w:asciiTheme="minorHAnsi" w:hAnsiTheme="minorHAnsi"/>
        </w:rPr>
        <w:t xml:space="preserve"> lowest </w:t>
      </w:r>
      <w:r w:rsidRPr="00AA1D9A">
        <w:rPr>
          <w:rFonts w:asciiTheme="minorHAnsi" w:hAnsiTheme="minorHAnsi"/>
        </w:rPr>
        <w:t>mandated level</w:t>
      </w:r>
      <w:r w:rsidR="00CE5ACC" w:rsidRPr="00AA1D9A">
        <w:rPr>
          <w:rFonts w:asciiTheme="minorHAnsi" w:hAnsiTheme="minorHAnsi"/>
        </w:rPr>
        <w:t>s</w:t>
      </w:r>
      <w:r w:rsidR="000F0985" w:rsidRPr="00AA1D9A">
        <w:rPr>
          <w:rFonts w:asciiTheme="minorHAnsi" w:hAnsiTheme="minorHAnsi"/>
        </w:rPr>
        <w:t xml:space="preserve"> of </w:t>
      </w:r>
      <w:r w:rsidR="0031146C" w:rsidRPr="00AA1D9A">
        <w:rPr>
          <w:rFonts w:asciiTheme="minorHAnsi" w:hAnsiTheme="minorHAnsi"/>
        </w:rPr>
        <w:t>in-person instructional time</w:t>
      </w:r>
      <w:r w:rsidR="009672E6" w:rsidRPr="00AA1D9A">
        <w:rPr>
          <w:rFonts w:asciiTheme="minorHAnsi" w:hAnsiTheme="minorHAnsi"/>
        </w:rPr>
        <w:t>s</w:t>
      </w:r>
      <w:r w:rsidR="0031146C" w:rsidRPr="00AA1D9A">
        <w:rPr>
          <w:rFonts w:asciiTheme="minorHAnsi" w:hAnsiTheme="minorHAnsi"/>
        </w:rPr>
        <w:t xml:space="preserve">. As one of the </w:t>
      </w:r>
      <w:r w:rsidR="00D77E80">
        <w:rPr>
          <w:rFonts w:asciiTheme="minorHAnsi" w:hAnsiTheme="minorHAnsi"/>
        </w:rPr>
        <w:t>10</w:t>
      </w:r>
      <w:r w:rsidR="00840BE6">
        <w:rPr>
          <w:rFonts w:asciiTheme="minorHAnsi" w:hAnsiTheme="minorHAnsi"/>
        </w:rPr>
        <w:t xml:space="preserve"> </w:t>
      </w:r>
      <w:r w:rsidR="0031146C" w:rsidRPr="00AA1D9A">
        <w:rPr>
          <w:rFonts w:asciiTheme="minorHAnsi" w:hAnsiTheme="minorHAnsi"/>
        </w:rPr>
        <w:t xml:space="preserve">states that does not specify a minimum number of school days, Oregon requires 900 total instructional hours each year for </w:t>
      </w:r>
      <w:r w:rsidR="00B867AA">
        <w:rPr>
          <w:rFonts w:asciiTheme="minorHAnsi" w:hAnsiTheme="minorHAnsi"/>
        </w:rPr>
        <w:t>K-8</w:t>
      </w:r>
      <w:r w:rsidR="00B867AA" w:rsidRPr="00074154">
        <w:rPr>
          <w:rFonts w:asciiTheme="minorHAnsi" w:hAnsiTheme="minorHAnsi"/>
          <w:vertAlign w:val="superscript"/>
        </w:rPr>
        <w:t>th</w:t>
      </w:r>
      <w:r w:rsidR="00B867AA">
        <w:rPr>
          <w:rFonts w:asciiTheme="minorHAnsi" w:hAnsiTheme="minorHAnsi"/>
        </w:rPr>
        <w:t xml:space="preserve"> graders, </w:t>
      </w:r>
      <w:r w:rsidR="0031146C" w:rsidRPr="00AA1D9A">
        <w:rPr>
          <w:rFonts w:asciiTheme="minorHAnsi" w:hAnsiTheme="minorHAnsi"/>
        </w:rPr>
        <w:t xml:space="preserve">990 hours for </w:t>
      </w:r>
      <w:r w:rsidR="00B867AA">
        <w:rPr>
          <w:rFonts w:asciiTheme="minorHAnsi" w:hAnsiTheme="minorHAnsi"/>
        </w:rPr>
        <w:t>9</w:t>
      </w:r>
      <w:r w:rsidR="00B867AA" w:rsidRPr="00074154">
        <w:rPr>
          <w:rFonts w:asciiTheme="minorHAnsi" w:hAnsiTheme="minorHAnsi"/>
          <w:vertAlign w:val="superscript"/>
        </w:rPr>
        <w:t>th</w:t>
      </w:r>
      <w:r w:rsidR="00B867AA">
        <w:rPr>
          <w:rFonts w:asciiTheme="minorHAnsi" w:hAnsiTheme="minorHAnsi"/>
        </w:rPr>
        <w:t>-11</w:t>
      </w:r>
      <w:r w:rsidR="00B867AA" w:rsidRPr="00074154">
        <w:rPr>
          <w:rFonts w:asciiTheme="minorHAnsi" w:hAnsiTheme="minorHAnsi"/>
          <w:vertAlign w:val="superscript"/>
        </w:rPr>
        <w:t>th</w:t>
      </w:r>
      <w:r w:rsidR="00B867AA">
        <w:rPr>
          <w:rFonts w:asciiTheme="minorHAnsi" w:hAnsiTheme="minorHAnsi"/>
        </w:rPr>
        <w:t xml:space="preserve"> graders, and </w:t>
      </w:r>
      <w:r w:rsidR="0031146C" w:rsidRPr="00AA1D9A">
        <w:rPr>
          <w:rFonts w:asciiTheme="minorHAnsi" w:hAnsiTheme="minorHAnsi"/>
        </w:rPr>
        <w:t>966 hours for</w:t>
      </w:r>
      <w:r w:rsidR="00B867AA">
        <w:rPr>
          <w:rFonts w:asciiTheme="minorHAnsi" w:hAnsiTheme="minorHAnsi"/>
        </w:rPr>
        <w:t xml:space="preserve"> 12</w:t>
      </w:r>
      <w:r w:rsidR="00B867AA" w:rsidRPr="00074154">
        <w:rPr>
          <w:rFonts w:asciiTheme="minorHAnsi" w:hAnsiTheme="minorHAnsi"/>
          <w:vertAlign w:val="superscript"/>
        </w:rPr>
        <w:t>th</w:t>
      </w:r>
      <w:r w:rsidR="00B867AA">
        <w:rPr>
          <w:rFonts w:asciiTheme="minorHAnsi" w:hAnsiTheme="minorHAnsi"/>
        </w:rPr>
        <w:t xml:space="preserve"> graders</w:t>
      </w:r>
      <w:r w:rsidR="0031146C" w:rsidRPr="00AA1D9A">
        <w:rPr>
          <w:rFonts w:asciiTheme="minorHAnsi" w:hAnsiTheme="minorHAnsi"/>
        </w:rPr>
        <w:t>, on the lower end nationall</w:t>
      </w:r>
      <w:r w:rsidRPr="00AA1D9A">
        <w:rPr>
          <w:rFonts w:asciiTheme="minorHAnsi" w:hAnsiTheme="minorHAnsi"/>
        </w:rPr>
        <w:t>y</w:t>
      </w:r>
      <w:r w:rsidR="0031146C" w:rsidRPr="00AA1D9A">
        <w:rPr>
          <w:rFonts w:asciiTheme="minorHAnsi" w:hAnsiTheme="minorHAnsi"/>
        </w:rPr>
        <w:t>.</w:t>
      </w:r>
      <w:r w:rsidR="00D77E80">
        <w:rPr>
          <w:rStyle w:val="FootnoteReference"/>
          <w:rFonts w:asciiTheme="minorHAnsi" w:hAnsiTheme="minorHAnsi"/>
        </w:rPr>
        <w:footnoteReference w:id="6"/>
      </w:r>
      <w:r w:rsidR="0031146C" w:rsidRPr="00AA1D9A">
        <w:rPr>
          <w:rFonts w:asciiTheme="minorHAnsi" w:hAnsiTheme="minorHAnsi"/>
        </w:rPr>
        <w:t xml:space="preserve"> </w:t>
      </w:r>
      <w:r w:rsidRPr="00AA1D9A">
        <w:rPr>
          <w:rFonts w:asciiTheme="minorHAnsi" w:hAnsiTheme="minorHAnsi"/>
        </w:rPr>
        <w:t>W</w:t>
      </w:r>
      <w:r w:rsidR="00AE3FB1" w:rsidRPr="00AA1D9A">
        <w:rPr>
          <w:rFonts w:asciiTheme="minorHAnsi" w:hAnsiTheme="minorHAnsi"/>
        </w:rPr>
        <w:t xml:space="preserve">hen measured by </w:t>
      </w:r>
      <w:r w:rsidR="00AE3FB1" w:rsidRPr="009D7FCB">
        <w:rPr>
          <w:rFonts w:asciiTheme="minorHAnsi" w:hAnsiTheme="minorHAnsi"/>
        </w:rPr>
        <w:t xml:space="preserve">actual instructional time, Oregon ranks </w:t>
      </w:r>
      <w:r w:rsidR="00632B64" w:rsidRPr="009D7FCB">
        <w:rPr>
          <w:rFonts w:asciiTheme="minorHAnsi" w:hAnsiTheme="minorHAnsi"/>
        </w:rPr>
        <w:t>47</w:t>
      </w:r>
      <w:r w:rsidR="00632B64" w:rsidRPr="00074154">
        <w:rPr>
          <w:rFonts w:asciiTheme="minorHAnsi" w:hAnsiTheme="minorHAnsi"/>
          <w:vertAlign w:val="superscript"/>
        </w:rPr>
        <w:t>th</w:t>
      </w:r>
      <w:r w:rsidR="00632B64" w:rsidRPr="009D7FCB">
        <w:rPr>
          <w:rFonts w:asciiTheme="minorHAnsi" w:hAnsiTheme="minorHAnsi"/>
        </w:rPr>
        <w:t xml:space="preserve"> </w:t>
      </w:r>
      <w:r w:rsidR="00AE3FB1" w:rsidRPr="009D7FCB">
        <w:rPr>
          <w:rFonts w:asciiTheme="minorHAnsi" w:hAnsiTheme="minorHAnsi"/>
        </w:rPr>
        <w:t xml:space="preserve">in the </w:t>
      </w:r>
      <w:r w:rsidR="00CB7385" w:rsidRPr="009D7FCB">
        <w:rPr>
          <w:rFonts w:asciiTheme="minorHAnsi" w:hAnsiTheme="minorHAnsi"/>
        </w:rPr>
        <w:t>nation</w:t>
      </w:r>
      <w:r w:rsidR="00AE3FB1" w:rsidRPr="009D7FCB">
        <w:rPr>
          <w:rFonts w:asciiTheme="minorHAnsi" w:hAnsiTheme="minorHAnsi"/>
        </w:rPr>
        <w:t xml:space="preserve">. </w:t>
      </w:r>
      <w:r w:rsidR="000F0985" w:rsidRPr="009D7FCB">
        <w:rPr>
          <w:rFonts w:asciiTheme="minorHAnsi" w:hAnsiTheme="minorHAnsi"/>
        </w:rPr>
        <w:t>Only</w:t>
      </w:r>
      <w:r w:rsidRPr="009D7FCB">
        <w:rPr>
          <w:rFonts w:asciiTheme="minorHAnsi" w:hAnsiTheme="minorHAnsi"/>
        </w:rPr>
        <w:t xml:space="preserve"> </w:t>
      </w:r>
      <w:r w:rsidR="00B867AA" w:rsidRPr="009D7FCB">
        <w:rPr>
          <w:rFonts w:asciiTheme="minorHAnsi" w:hAnsiTheme="minorHAnsi"/>
        </w:rPr>
        <w:t xml:space="preserve">three </w:t>
      </w:r>
      <w:r w:rsidRPr="009D7FCB">
        <w:rPr>
          <w:rFonts w:asciiTheme="minorHAnsi" w:hAnsiTheme="minorHAnsi"/>
        </w:rPr>
        <w:t xml:space="preserve">states (Maine, Nevada, and Hawaii) have shorter levels of </w:t>
      </w:r>
      <w:r w:rsidR="00B867AA" w:rsidRPr="009D7FCB">
        <w:rPr>
          <w:rFonts w:asciiTheme="minorHAnsi" w:hAnsiTheme="minorHAnsi"/>
        </w:rPr>
        <w:t xml:space="preserve">average </w:t>
      </w:r>
      <w:r w:rsidRPr="009D7FCB">
        <w:rPr>
          <w:rFonts w:asciiTheme="minorHAnsi" w:hAnsiTheme="minorHAnsi"/>
        </w:rPr>
        <w:t>instructional time</w:t>
      </w:r>
      <w:r w:rsidR="00E501E5" w:rsidRPr="009D7FCB">
        <w:rPr>
          <w:rFonts w:asciiTheme="minorHAnsi" w:hAnsiTheme="minorHAnsi"/>
        </w:rPr>
        <w:t>.</w:t>
      </w:r>
      <w:r w:rsidR="00CE5ACC" w:rsidRPr="009D7FCB">
        <w:rPr>
          <w:rStyle w:val="FootnoteReference"/>
          <w:rFonts w:asciiTheme="minorHAnsi" w:hAnsiTheme="minorHAnsi"/>
        </w:rPr>
        <w:footnoteReference w:id="7"/>
      </w:r>
      <w:r w:rsidR="00633B5D" w:rsidRPr="009D7FCB">
        <w:rPr>
          <w:rFonts w:asciiTheme="minorHAnsi" w:hAnsiTheme="minorHAnsi"/>
        </w:rPr>
        <w:t xml:space="preserve">  </w:t>
      </w:r>
    </w:p>
    <w:p w14:paraId="25247A0E" w14:textId="01A6C632" w:rsidR="00530C1D" w:rsidRDefault="000558FA" w:rsidP="00FA1C63">
      <w:pPr>
        <w:rPr>
          <w:rFonts w:asciiTheme="minorHAnsi" w:hAnsiTheme="minorHAnsi"/>
        </w:rPr>
      </w:pPr>
      <w:r w:rsidRPr="00AA1D9A">
        <w:rPr>
          <w:rFonts w:asciiTheme="minorHAnsi" w:hAnsiTheme="minorHAnsi"/>
        </w:rPr>
        <w:t>Oregon s</w:t>
      </w:r>
      <w:r w:rsidR="00FF64B9" w:rsidRPr="00AA1D9A">
        <w:rPr>
          <w:rFonts w:asciiTheme="minorHAnsi" w:hAnsiTheme="minorHAnsi"/>
        </w:rPr>
        <w:t>imilarly s</w:t>
      </w:r>
      <w:r w:rsidRPr="00AA1D9A">
        <w:rPr>
          <w:rFonts w:asciiTheme="minorHAnsi" w:hAnsiTheme="minorHAnsi"/>
        </w:rPr>
        <w:t xml:space="preserve">tands out as </w:t>
      </w:r>
      <w:r w:rsidR="00462AC9" w:rsidRPr="00AA1D9A">
        <w:rPr>
          <w:rFonts w:asciiTheme="minorHAnsi" w:hAnsiTheme="minorHAnsi"/>
        </w:rPr>
        <w:t xml:space="preserve">a state </w:t>
      </w:r>
      <w:r w:rsidR="00A646E7" w:rsidRPr="00AA1D9A">
        <w:rPr>
          <w:rFonts w:asciiTheme="minorHAnsi" w:hAnsiTheme="minorHAnsi"/>
        </w:rPr>
        <w:t xml:space="preserve">with </w:t>
      </w:r>
      <w:r w:rsidRPr="00AA1D9A">
        <w:rPr>
          <w:rFonts w:asciiTheme="minorHAnsi" w:hAnsiTheme="minorHAnsi"/>
        </w:rPr>
        <w:t>h</w:t>
      </w:r>
      <w:r w:rsidR="00A646E7" w:rsidRPr="00AA1D9A">
        <w:rPr>
          <w:rFonts w:asciiTheme="minorHAnsi" w:hAnsiTheme="minorHAnsi"/>
        </w:rPr>
        <w:t>igh</w:t>
      </w:r>
      <w:r w:rsidRPr="00AA1D9A">
        <w:rPr>
          <w:rFonts w:asciiTheme="minorHAnsi" w:hAnsiTheme="minorHAnsi"/>
        </w:rPr>
        <w:t xml:space="preserve"> rates of chronic absenteeism. During the 2023-2024 school year, the state had </w:t>
      </w:r>
      <w:r w:rsidR="00B628AE" w:rsidRPr="00AA1D9A">
        <w:rPr>
          <w:rFonts w:asciiTheme="minorHAnsi" w:hAnsiTheme="minorHAnsi"/>
        </w:rPr>
        <w:t xml:space="preserve">a </w:t>
      </w:r>
      <w:r w:rsidR="00A646E7" w:rsidRPr="00AA1D9A">
        <w:rPr>
          <w:rFonts w:asciiTheme="minorHAnsi" w:hAnsiTheme="minorHAnsi"/>
        </w:rPr>
        <w:t xml:space="preserve">34 percent </w:t>
      </w:r>
      <w:r w:rsidR="00B628AE" w:rsidRPr="00AA1D9A">
        <w:rPr>
          <w:rFonts w:asciiTheme="minorHAnsi" w:hAnsiTheme="minorHAnsi"/>
        </w:rPr>
        <w:t xml:space="preserve">chronic absenteeism rate, </w:t>
      </w:r>
      <w:r w:rsidR="00A646E7" w:rsidRPr="00AA1D9A">
        <w:rPr>
          <w:rFonts w:asciiTheme="minorHAnsi" w:hAnsiTheme="minorHAnsi"/>
        </w:rPr>
        <w:t>behind</w:t>
      </w:r>
      <w:r w:rsidR="00B628AE" w:rsidRPr="00AA1D9A">
        <w:rPr>
          <w:rFonts w:asciiTheme="minorHAnsi" w:hAnsiTheme="minorHAnsi"/>
        </w:rPr>
        <w:t xml:space="preserve"> only Alaska and the District of Columbia. </w:t>
      </w:r>
      <w:r w:rsidR="0069564E" w:rsidRPr="00AA1D9A">
        <w:rPr>
          <w:rFonts w:asciiTheme="minorHAnsi" w:hAnsiTheme="minorHAnsi"/>
        </w:rPr>
        <w:t>Meanwhile, the national rate of chronic absenteeism was only around 23 percent</w:t>
      </w:r>
      <w:r w:rsidR="00667B46" w:rsidRPr="00AA1D9A">
        <w:rPr>
          <w:rFonts w:asciiTheme="minorHAnsi" w:hAnsiTheme="minorHAnsi"/>
        </w:rPr>
        <w:t xml:space="preserve">. </w:t>
      </w:r>
      <w:r w:rsidRPr="00AA1D9A">
        <w:rPr>
          <w:rFonts w:asciiTheme="minorHAnsi" w:hAnsiTheme="minorHAnsi"/>
        </w:rPr>
        <w:t xml:space="preserve"> </w:t>
      </w:r>
    </w:p>
    <w:p w14:paraId="0284F5D6" w14:textId="7A1CD787" w:rsidR="00E925F6" w:rsidRPr="009D7FCB" w:rsidRDefault="00E925F6" w:rsidP="00530C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rPr>
          <w:rFonts w:asciiTheme="minorHAnsi" w:hAnsiTheme="minorHAnsi"/>
          <w:b/>
          <w:color w:val="1D534D" w:themeColor="accent1"/>
          <w:spacing w:val="10"/>
          <w:sz w:val="44"/>
          <w:szCs w:val="44"/>
        </w:rPr>
      </w:pPr>
      <w:r w:rsidRPr="009D7FCB">
        <w:rPr>
          <w:rFonts w:asciiTheme="minorHAnsi" w:hAnsiTheme="minorHAnsi"/>
        </w:rPr>
        <w:br w:type="page"/>
      </w:r>
    </w:p>
    <w:p w14:paraId="487BBF87" w14:textId="451CF237" w:rsidR="000558FA" w:rsidRPr="00AA1D9A" w:rsidRDefault="000558FA" w:rsidP="000558FA">
      <w:pPr>
        <w:pStyle w:val="Heading1"/>
        <w:rPr>
          <w:rFonts w:asciiTheme="minorHAnsi" w:hAnsiTheme="minorHAnsi"/>
        </w:rPr>
      </w:pPr>
      <w:r w:rsidRPr="00AA1D9A">
        <w:rPr>
          <w:rFonts w:asciiTheme="minorHAnsi" w:hAnsiTheme="minorHAnsi"/>
        </w:rPr>
        <w:lastRenderedPageBreak/>
        <w:t xml:space="preserve">What </w:t>
      </w:r>
      <w:r w:rsidR="00971873" w:rsidRPr="00AA1D9A">
        <w:rPr>
          <w:rFonts w:asciiTheme="minorHAnsi" w:hAnsiTheme="minorHAnsi"/>
        </w:rPr>
        <w:t>D</w:t>
      </w:r>
      <w:r w:rsidRPr="00AA1D9A">
        <w:rPr>
          <w:rFonts w:asciiTheme="minorHAnsi" w:hAnsiTheme="minorHAnsi"/>
        </w:rPr>
        <w:t xml:space="preserve">oes </w:t>
      </w:r>
      <w:proofErr w:type="gramStart"/>
      <w:r w:rsidR="00971873" w:rsidRPr="00AA1D9A">
        <w:rPr>
          <w:rFonts w:asciiTheme="minorHAnsi" w:hAnsiTheme="minorHAnsi"/>
        </w:rPr>
        <w:t>T</w:t>
      </w:r>
      <w:r w:rsidRPr="00AA1D9A">
        <w:rPr>
          <w:rFonts w:asciiTheme="minorHAnsi" w:hAnsiTheme="minorHAnsi"/>
        </w:rPr>
        <w:t>he</w:t>
      </w:r>
      <w:proofErr w:type="gramEnd"/>
      <w:r w:rsidRPr="00AA1D9A">
        <w:rPr>
          <w:rFonts w:asciiTheme="minorHAnsi" w:hAnsiTheme="minorHAnsi"/>
        </w:rPr>
        <w:t xml:space="preserve"> </w:t>
      </w:r>
      <w:r w:rsidR="00971873" w:rsidRPr="00AA1D9A">
        <w:rPr>
          <w:rFonts w:asciiTheme="minorHAnsi" w:hAnsiTheme="minorHAnsi"/>
        </w:rPr>
        <w:t>R</w:t>
      </w:r>
      <w:r w:rsidRPr="00AA1D9A">
        <w:rPr>
          <w:rFonts w:asciiTheme="minorHAnsi" w:hAnsiTheme="minorHAnsi"/>
        </w:rPr>
        <w:t xml:space="preserve">esearch </w:t>
      </w:r>
      <w:r w:rsidR="00971873" w:rsidRPr="00AA1D9A">
        <w:rPr>
          <w:rFonts w:asciiTheme="minorHAnsi" w:hAnsiTheme="minorHAnsi"/>
        </w:rPr>
        <w:t>S</w:t>
      </w:r>
      <w:r w:rsidRPr="00AA1D9A">
        <w:rPr>
          <w:rFonts w:asciiTheme="minorHAnsi" w:hAnsiTheme="minorHAnsi"/>
        </w:rPr>
        <w:t xml:space="preserve">ay </w:t>
      </w:r>
      <w:r w:rsidR="00971873" w:rsidRPr="00AA1D9A">
        <w:rPr>
          <w:rFonts w:asciiTheme="minorHAnsi" w:hAnsiTheme="minorHAnsi"/>
        </w:rPr>
        <w:t>a</w:t>
      </w:r>
      <w:r w:rsidRPr="00AA1D9A">
        <w:rPr>
          <w:rFonts w:asciiTheme="minorHAnsi" w:hAnsiTheme="minorHAnsi"/>
        </w:rPr>
        <w:t xml:space="preserve">bout </w:t>
      </w:r>
      <w:r w:rsidR="00971873" w:rsidRPr="00AA1D9A">
        <w:rPr>
          <w:rFonts w:asciiTheme="minorHAnsi" w:hAnsiTheme="minorHAnsi"/>
        </w:rPr>
        <w:t>T</w:t>
      </w:r>
      <w:r w:rsidRPr="00AA1D9A">
        <w:rPr>
          <w:rFonts w:asciiTheme="minorHAnsi" w:hAnsiTheme="minorHAnsi"/>
        </w:rPr>
        <w:t xml:space="preserve">he </w:t>
      </w:r>
      <w:r w:rsidR="00971873" w:rsidRPr="00AA1D9A">
        <w:rPr>
          <w:rFonts w:asciiTheme="minorHAnsi" w:hAnsiTheme="minorHAnsi"/>
        </w:rPr>
        <w:t>B</w:t>
      </w:r>
      <w:r w:rsidRPr="00AA1D9A">
        <w:rPr>
          <w:rFonts w:asciiTheme="minorHAnsi" w:hAnsiTheme="minorHAnsi"/>
        </w:rPr>
        <w:t xml:space="preserve">enefits of </w:t>
      </w:r>
      <w:r w:rsidR="00971873" w:rsidRPr="00AA1D9A">
        <w:rPr>
          <w:rFonts w:asciiTheme="minorHAnsi" w:hAnsiTheme="minorHAnsi"/>
        </w:rPr>
        <w:t>I</w:t>
      </w:r>
      <w:r w:rsidRPr="00AA1D9A">
        <w:rPr>
          <w:rFonts w:asciiTheme="minorHAnsi" w:hAnsiTheme="minorHAnsi"/>
        </w:rPr>
        <w:t xml:space="preserve">nstructional </w:t>
      </w:r>
      <w:r w:rsidR="00971873" w:rsidRPr="00AA1D9A">
        <w:rPr>
          <w:rFonts w:asciiTheme="minorHAnsi" w:hAnsiTheme="minorHAnsi"/>
        </w:rPr>
        <w:t>T</w:t>
      </w:r>
      <w:r w:rsidRPr="00AA1D9A">
        <w:rPr>
          <w:rFonts w:asciiTheme="minorHAnsi" w:hAnsiTheme="minorHAnsi"/>
        </w:rPr>
        <w:t>ime?</w:t>
      </w:r>
    </w:p>
    <w:p w14:paraId="67E1D7A3" w14:textId="1A0FFAE8" w:rsidR="00EB2FB4" w:rsidRPr="00AA1D9A" w:rsidRDefault="0096492B" w:rsidP="000558FA">
      <w:pPr>
        <w:rPr>
          <w:rFonts w:asciiTheme="minorHAnsi" w:hAnsiTheme="minorHAnsi"/>
        </w:rPr>
      </w:pPr>
      <w:r w:rsidRPr="00AA1D9A">
        <w:rPr>
          <w:rFonts w:asciiTheme="minorHAnsi" w:hAnsiTheme="minorHAnsi"/>
        </w:rPr>
        <w:t>Many</w:t>
      </w:r>
      <w:r w:rsidR="000558FA" w:rsidRPr="00AA1D9A">
        <w:rPr>
          <w:rFonts w:asciiTheme="minorHAnsi" w:hAnsiTheme="minorHAnsi"/>
        </w:rPr>
        <w:t xml:space="preserve"> studies f</w:t>
      </w:r>
      <w:r w:rsidRPr="00AA1D9A">
        <w:rPr>
          <w:rFonts w:asciiTheme="minorHAnsi" w:hAnsiTheme="minorHAnsi"/>
        </w:rPr>
        <w:t>in</w:t>
      </w:r>
      <w:r w:rsidR="000558FA" w:rsidRPr="00AA1D9A">
        <w:rPr>
          <w:rFonts w:asciiTheme="minorHAnsi" w:hAnsiTheme="minorHAnsi"/>
        </w:rPr>
        <w:t xml:space="preserve">d a significant, albeit generally modest relationship, between </w:t>
      </w:r>
      <w:r w:rsidRPr="00AA1D9A">
        <w:rPr>
          <w:rFonts w:asciiTheme="minorHAnsi" w:hAnsiTheme="minorHAnsi"/>
        </w:rPr>
        <w:t xml:space="preserve">mandated </w:t>
      </w:r>
      <w:r w:rsidR="000558FA" w:rsidRPr="00AA1D9A">
        <w:rPr>
          <w:rFonts w:asciiTheme="minorHAnsi" w:hAnsiTheme="minorHAnsi"/>
        </w:rPr>
        <w:t>instructional time and academic performance</w:t>
      </w:r>
      <w:r w:rsidRPr="00AA1D9A">
        <w:rPr>
          <w:rFonts w:asciiTheme="minorHAnsi" w:hAnsiTheme="minorHAnsi"/>
        </w:rPr>
        <w:t>, while some find relatively large effects</w:t>
      </w:r>
      <w:r w:rsidR="000558FA" w:rsidRPr="00AA1D9A">
        <w:rPr>
          <w:rFonts w:asciiTheme="minorHAnsi" w:hAnsiTheme="minorHAnsi"/>
        </w:rPr>
        <w:t xml:space="preserve">. </w:t>
      </w:r>
      <w:r w:rsidRPr="00AA1D9A">
        <w:rPr>
          <w:rFonts w:asciiTheme="minorHAnsi" w:hAnsiTheme="minorHAnsi"/>
        </w:rPr>
        <w:t xml:space="preserve">The estimated </w:t>
      </w:r>
      <w:r w:rsidR="000558FA" w:rsidRPr="00AA1D9A">
        <w:rPr>
          <w:rFonts w:asciiTheme="minorHAnsi" w:hAnsiTheme="minorHAnsi"/>
        </w:rPr>
        <w:t>effect</w:t>
      </w:r>
      <w:r w:rsidRPr="00AA1D9A">
        <w:rPr>
          <w:rFonts w:asciiTheme="minorHAnsi" w:hAnsiTheme="minorHAnsi"/>
        </w:rPr>
        <w:t>s</w:t>
      </w:r>
      <w:r w:rsidR="000558FA" w:rsidRPr="00AA1D9A">
        <w:rPr>
          <w:rFonts w:asciiTheme="minorHAnsi" w:hAnsiTheme="minorHAnsi"/>
        </w:rPr>
        <w:t xml:space="preserve"> </w:t>
      </w:r>
      <w:r w:rsidRPr="00AA1D9A">
        <w:rPr>
          <w:rFonts w:asciiTheme="minorHAnsi" w:hAnsiTheme="minorHAnsi"/>
        </w:rPr>
        <w:t xml:space="preserve">of instructional time </w:t>
      </w:r>
      <w:r w:rsidR="000558FA" w:rsidRPr="00AA1D9A">
        <w:rPr>
          <w:rFonts w:asciiTheme="minorHAnsi" w:hAnsiTheme="minorHAnsi"/>
        </w:rPr>
        <w:t>var</w:t>
      </w:r>
      <w:r w:rsidRPr="00AA1D9A">
        <w:rPr>
          <w:rFonts w:asciiTheme="minorHAnsi" w:hAnsiTheme="minorHAnsi"/>
        </w:rPr>
        <w:t>y</w:t>
      </w:r>
      <w:r w:rsidR="000558FA" w:rsidRPr="00AA1D9A">
        <w:rPr>
          <w:rFonts w:asciiTheme="minorHAnsi" w:hAnsiTheme="minorHAnsi"/>
        </w:rPr>
        <w:t xml:space="preserve"> </w:t>
      </w:r>
      <w:r w:rsidR="00522456" w:rsidRPr="00AA1D9A">
        <w:rPr>
          <w:rFonts w:asciiTheme="minorHAnsi" w:hAnsiTheme="minorHAnsi"/>
        </w:rPr>
        <w:t>substantially,</w:t>
      </w:r>
      <w:r w:rsidRPr="00AA1D9A">
        <w:rPr>
          <w:rFonts w:asciiTheme="minorHAnsi" w:hAnsiTheme="minorHAnsi"/>
        </w:rPr>
        <w:t xml:space="preserve"> likely due in part to the wide range of approaches to increasing instructional time and contexts within which increases occur, and n</w:t>
      </w:r>
      <w:r w:rsidR="000558FA" w:rsidRPr="00AA1D9A">
        <w:rPr>
          <w:rFonts w:asciiTheme="minorHAnsi" w:hAnsiTheme="minorHAnsi"/>
        </w:rPr>
        <w:t>ot all studies f</w:t>
      </w:r>
      <w:r w:rsidRPr="00AA1D9A">
        <w:rPr>
          <w:rFonts w:asciiTheme="minorHAnsi" w:hAnsiTheme="minorHAnsi"/>
        </w:rPr>
        <w:t>ind</w:t>
      </w:r>
      <w:r w:rsidR="000558FA" w:rsidRPr="00AA1D9A">
        <w:rPr>
          <w:rFonts w:asciiTheme="minorHAnsi" w:hAnsiTheme="minorHAnsi"/>
        </w:rPr>
        <w:t xml:space="preserve"> a </w:t>
      </w:r>
      <w:r w:rsidRPr="00AA1D9A">
        <w:rPr>
          <w:rFonts w:asciiTheme="minorHAnsi" w:hAnsiTheme="minorHAnsi"/>
        </w:rPr>
        <w:t xml:space="preserve">statistically </w:t>
      </w:r>
      <w:r w:rsidR="000558FA" w:rsidRPr="00AA1D9A">
        <w:rPr>
          <w:rFonts w:asciiTheme="minorHAnsi" w:hAnsiTheme="minorHAnsi"/>
        </w:rPr>
        <w:t xml:space="preserve">significant positive correlation. The magnitude of impact can vary by such factors as existing instructional time, </w:t>
      </w:r>
      <w:r w:rsidR="00877FC7" w:rsidRPr="00AA1D9A">
        <w:rPr>
          <w:rFonts w:asciiTheme="minorHAnsi" w:hAnsiTheme="minorHAnsi"/>
        </w:rPr>
        <w:t xml:space="preserve">the manner of </w:t>
      </w:r>
      <w:r w:rsidR="000558FA" w:rsidRPr="00AA1D9A">
        <w:rPr>
          <w:rFonts w:asciiTheme="minorHAnsi" w:hAnsiTheme="minorHAnsi"/>
        </w:rPr>
        <w:t>increase</w:t>
      </w:r>
      <w:r w:rsidR="00877FC7" w:rsidRPr="00AA1D9A">
        <w:rPr>
          <w:rFonts w:asciiTheme="minorHAnsi" w:hAnsiTheme="minorHAnsi"/>
        </w:rPr>
        <w:t xml:space="preserve"> (</w:t>
      </w:r>
      <w:r w:rsidR="00E543CC" w:rsidRPr="00AA1D9A">
        <w:rPr>
          <w:rFonts w:asciiTheme="minorHAnsi" w:hAnsiTheme="minorHAnsi"/>
        </w:rPr>
        <w:t>such as</w:t>
      </w:r>
      <w:r w:rsidR="00BE7A21" w:rsidRPr="00AA1D9A">
        <w:rPr>
          <w:rFonts w:asciiTheme="minorHAnsi" w:hAnsiTheme="minorHAnsi"/>
        </w:rPr>
        <w:t xml:space="preserve"> </w:t>
      </w:r>
      <w:r w:rsidR="00877FC7" w:rsidRPr="00AA1D9A">
        <w:rPr>
          <w:rFonts w:asciiTheme="minorHAnsi" w:hAnsiTheme="minorHAnsi"/>
        </w:rPr>
        <w:t xml:space="preserve">extra days or </w:t>
      </w:r>
      <w:r w:rsidR="00E543CC" w:rsidRPr="00AA1D9A">
        <w:rPr>
          <w:rFonts w:asciiTheme="minorHAnsi" w:hAnsiTheme="minorHAnsi"/>
        </w:rPr>
        <w:t xml:space="preserve">additional </w:t>
      </w:r>
      <w:r w:rsidR="00877FC7" w:rsidRPr="00AA1D9A">
        <w:rPr>
          <w:rFonts w:asciiTheme="minorHAnsi" w:hAnsiTheme="minorHAnsi"/>
        </w:rPr>
        <w:t>hours</w:t>
      </w:r>
      <w:r w:rsidR="00E543CC" w:rsidRPr="00AA1D9A">
        <w:rPr>
          <w:rFonts w:asciiTheme="minorHAnsi" w:hAnsiTheme="minorHAnsi"/>
        </w:rPr>
        <w:t xml:space="preserve"> in a day</w:t>
      </w:r>
      <w:r w:rsidR="00877FC7" w:rsidRPr="00AA1D9A">
        <w:rPr>
          <w:rFonts w:asciiTheme="minorHAnsi" w:hAnsiTheme="minorHAnsi"/>
        </w:rPr>
        <w:t>)</w:t>
      </w:r>
      <w:r w:rsidR="000558FA" w:rsidRPr="00AA1D9A">
        <w:rPr>
          <w:rFonts w:asciiTheme="minorHAnsi" w:hAnsiTheme="minorHAnsi"/>
        </w:rPr>
        <w:t>, the grade level, and the subject.</w:t>
      </w:r>
      <w:r w:rsidR="007D2558" w:rsidRPr="00AA1D9A">
        <w:rPr>
          <w:rFonts w:asciiTheme="minorHAnsi" w:hAnsiTheme="minorHAnsi"/>
        </w:rPr>
        <w:t xml:space="preserve"> The largest effect sizes are typically associated with efforts that package increased instructional time with other interventions, such as at charter schools.</w:t>
      </w:r>
      <w:r w:rsidR="007D2558" w:rsidRPr="00AA1D9A">
        <w:rPr>
          <w:rStyle w:val="FootnoteReference"/>
          <w:rFonts w:asciiTheme="minorHAnsi" w:hAnsiTheme="minorHAnsi"/>
        </w:rPr>
        <w:footnoteReference w:id="8"/>
      </w:r>
    </w:p>
    <w:p w14:paraId="2A2D5C4B" w14:textId="468A98B8" w:rsidR="000558FA" w:rsidRPr="00AA1D9A" w:rsidRDefault="00EB2FB4" w:rsidP="000558FA">
      <w:pPr>
        <w:rPr>
          <w:rFonts w:asciiTheme="minorHAnsi" w:hAnsiTheme="minorHAnsi"/>
        </w:rPr>
      </w:pPr>
      <w:r w:rsidRPr="00AA1D9A">
        <w:rPr>
          <w:rFonts w:asciiTheme="minorHAnsi" w:hAnsiTheme="minorHAnsi"/>
        </w:rPr>
        <w:t>R</w:t>
      </w:r>
      <w:r w:rsidR="000558FA" w:rsidRPr="00AA1D9A">
        <w:rPr>
          <w:rFonts w:asciiTheme="minorHAnsi" w:hAnsiTheme="minorHAnsi"/>
        </w:rPr>
        <w:t xml:space="preserve">esearchers </w:t>
      </w:r>
      <w:r w:rsidRPr="00AA1D9A">
        <w:rPr>
          <w:rFonts w:asciiTheme="minorHAnsi" w:hAnsiTheme="minorHAnsi"/>
        </w:rPr>
        <w:t>typically find what are considered relatively “small” effects. For example, many find that</w:t>
      </w:r>
      <w:r w:rsidR="000558FA" w:rsidRPr="00AA1D9A">
        <w:rPr>
          <w:rFonts w:asciiTheme="minorHAnsi" w:hAnsiTheme="minorHAnsi"/>
        </w:rPr>
        <w:t xml:space="preserve"> an extra hour of school </w:t>
      </w:r>
      <w:r w:rsidRPr="00AA1D9A">
        <w:rPr>
          <w:rFonts w:asciiTheme="minorHAnsi" w:hAnsiTheme="minorHAnsi"/>
        </w:rPr>
        <w:t>per</w:t>
      </w:r>
      <w:r w:rsidR="000558FA" w:rsidRPr="00AA1D9A">
        <w:rPr>
          <w:rFonts w:asciiTheme="minorHAnsi" w:hAnsiTheme="minorHAnsi"/>
        </w:rPr>
        <w:t xml:space="preserve"> day </w:t>
      </w:r>
      <w:r w:rsidR="00570368" w:rsidRPr="00AA1D9A">
        <w:rPr>
          <w:rFonts w:asciiTheme="minorHAnsi" w:hAnsiTheme="minorHAnsi"/>
        </w:rPr>
        <w:t>(an increase of a</w:t>
      </w:r>
      <w:r w:rsidRPr="00AA1D9A">
        <w:rPr>
          <w:rFonts w:asciiTheme="minorHAnsi" w:hAnsiTheme="minorHAnsi"/>
        </w:rPr>
        <w:t xml:space="preserve">bout 14 percent) </w:t>
      </w:r>
      <w:r w:rsidR="000558FA" w:rsidRPr="00AA1D9A">
        <w:rPr>
          <w:rFonts w:asciiTheme="minorHAnsi" w:hAnsiTheme="minorHAnsi"/>
        </w:rPr>
        <w:t xml:space="preserve">can lead to </w:t>
      </w:r>
      <w:r w:rsidRPr="00AA1D9A">
        <w:rPr>
          <w:rFonts w:asciiTheme="minorHAnsi" w:hAnsiTheme="minorHAnsi"/>
        </w:rPr>
        <w:t xml:space="preserve">learning gains of </w:t>
      </w:r>
      <w:r w:rsidR="000558FA" w:rsidRPr="00AA1D9A">
        <w:rPr>
          <w:rFonts w:asciiTheme="minorHAnsi" w:hAnsiTheme="minorHAnsi"/>
        </w:rPr>
        <w:t xml:space="preserve">between </w:t>
      </w:r>
      <w:r w:rsidRPr="00AA1D9A">
        <w:rPr>
          <w:rFonts w:asciiTheme="minorHAnsi" w:hAnsiTheme="minorHAnsi"/>
        </w:rPr>
        <w:t>one-twentieth and one-eighth of typical annual gains.</w:t>
      </w:r>
      <w:r w:rsidRPr="00AA1D9A">
        <w:rPr>
          <w:rStyle w:val="FootnoteReference"/>
          <w:rFonts w:asciiTheme="minorHAnsi" w:hAnsiTheme="minorHAnsi"/>
        </w:rPr>
        <w:footnoteReference w:id="9"/>
      </w:r>
      <w:r w:rsidR="007D2558" w:rsidRPr="00AA1D9A">
        <w:rPr>
          <w:rFonts w:asciiTheme="minorHAnsi" w:hAnsiTheme="minorHAnsi"/>
          <w:vertAlign w:val="superscript"/>
        </w:rPr>
        <w:t>,</w:t>
      </w:r>
      <w:r w:rsidRPr="00AA1D9A">
        <w:rPr>
          <w:rStyle w:val="FootnoteReference"/>
          <w:rFonts w:asciiTheme="minorHAnsi" w:hAnsiTheme="minorHAnsi"/>
        </w:rPr>
        <w:footnoteReference w:id="10"/>
      </w:r>
      <w:r w:rsidR="000558FA" w:rsidRPr="00AA1D9A">
        <w:rPr>
          <w:rFonts w:asciiTheme="minorHAnsi" w:hAnsiTheme="minorHAnsi"/>
        </w:rPr>
        <w:t xml:space="preserve"> The </w:t>
      </w:r>
      <w:r w:rsidRPr="00AA1D9A">
        <w:rPr>
          <w:rFonts w:asciiTheme="minorHAnsi" w:hAnsiTheme="minorHAnsi"/>
        </w:rPr>
        <w:t>estimated effects</w:t>
      </w:r>
      <w:r w:rsidR="000558FA" w:rsidRPr="00AA1D9A">
        <w:rPr>
          <w:rFonts w:asciiTheme="minorHAnsi" w:hAnsiTheme="minorHAnsi"/>
        </w:rPr>
        <w:t xml:space="preserve"> </w:t>
      </w:r>
      <w:r w:rsidR="00877FC7" w:rsidRPr="00AA1D9A">
        <w:rPr>
          <w:rFonts w:asciiTheme="minorHAnsi" w:hAnsiTheme="minorHAnsi"/>
        </w:rPr>
        <w:t xml:space="preserve">are generally higher for </w:t>
      </w:r>
      <w:r w:rsidR="000558FA" w:rsidRPr="00AA1D9A">
        <w:rPr>
          <w:rFonts w:asciiTheme="minorHAnsi" w:hAnsiTheme="minorHAnsi"/>
        </w:rPr>
        <w:t>math test scores than</w:t>
      </w:r>
      <w:r w:rsidRPr="00AA1D9A">
        <w:rPr>
          <w:rFonts w:asciiTheme="minorHAnsi" w:hAnsiTheme="minorHAnsi"/>
        </w:rPr>
        <w:t xml:space="preserve"> for English and language arts (ELA) </w:t>
      </w:r>
      <w:r w:rsidR="000558FA" w:rsidRPr="00AA1D9A">
        <w:rPr>
          <w:rFonts w:asciiTheme="minorHAnsi" w:hAnsiTheme="minorHAnsi"/>
        </w:rPr>
        <w:t>scores</w:t>
      </w:r>
      <w:r w:rsidRPr="00AA1D9A">
        <w:rPr>
          <w:rFonts w:asciiTheme="minorHAnsi" w:hAnsiTheme="minorHAnsi"/>
        </w:rPr>
        <w:t>, often by about two times</w:t>
      </w:r>
      <w:r w:rsidR="000558FA" w:rsidRPr="00AA1D9A">
        <w:rPr>
          <w:rFonts w:asciiTheme="minorHAnsi" w:hAnsiTheme="minorHAnsi"/>
        </w:rPr>
        <w:t xml:space="preserve">. Additionally, while the literature on school time has generally focused on standardized test scores, some studies </w:t>
      </w:r>
      <w:r w:rsidRPr="00AA1D9A">
        <w:rPr>
          <w:rFonts w:asciiTheme="minorHAnsi" w:hAnsiTheme="minorHAnsi"/>
        </w:rPr>
        <w:t>also find</w:t>
      </w:r>
      <w:r w:rsidR="000558FA" w:rsidRPr="00AA1D9A">
        <w:rPr>
          <w:rFonts w:asciiTheme="minorHAnsi" w:hAnsiTheme="minorHAnsi"/>
        </w:rPr>
        <w:t xml:space="preserve"> increased instructional time to be associated with </w:t>
      </w:r>
      <w:r w:rsidR="00FB4EB0" w:rsidRPr="00AA1D9A">
        <w:rPr>
          <w:rFonts w:asciiTheme="minorHAnsi" w:hAnsiTheme="minorHAnsi"/>
        </w:rPr>
        <w:t>improved</w:t>
      </w:r>
      <w:r w:rsidR="000558FA" w:rsidRPr="00AA1D9A">
        <w:rPr>
          <w:rFonts w:asciiTheme="minorHAnsi" w:hAnsiTheme="minorHAnsi"/>
        </w:rPr>
        <w:t xml:space="preserve"> social behavior and a reduced </w:t>
      </w:r>
      <w:r w:rsidR="007D2558" w:rsidRPr="00AA1D9A">
        <w:rPr>
          <w:rFonts w:asciiTheme="minorHAnsi" w:hAnsiTheme="minorHAnsi"/>
        </w:rPr>
        <w:t>l</w:t>
      </w:r>
      <w:r w:rsidR="000558FA" w:rsidRPr="00AA1D9A">
        <w:rPr>
          <w:rFonts w:asciiTheme="minorHAnsi" w:hAnsiTheme="minorHAnsi"/>
        </w:rPr>
        <w:t>ikelihood of suspensions.</w:t>
      </w:r>
      <w:r w:rsidRPr="00AA1D9A">
        <w:rPr>
          <w:rStyle w:val="FootnoteReference"/>
          <w:rFonts w:asciiTheme="minorHAnsi" w:hAnsiTheme="minorHAnsi"/>
        </w:rPr>
        <w:footnoteReference w:id="11"/>
      </w:r>
      <w:r w:rsidR="000558FA" w:rsidRPr="00AA1D9A">
        <w:rPr>
          <w:rFonts w:asciiTheme="minorHAnsi" w:hAnsiTheme="minorHAnsi"/>
        </w:rPr>
        <w:t xml:space="preserve"> </w:t>
      </w:r>
    </w:p>
    <w:p w14:paraId="5F363384" w14:textId="058DD1EB" w:rsidR="00BE5AE1" w:rsidRPr="00AA1D9A" w:rsidRDefault="007C0C7D" w:rsidP="00BE5AE1">
      <w:pPr>
        <w:rPr>
          <w:rFonts w:asciiTheme="minorHAnsi" w:hAnsiTheme="minorHAnsi"/>
        </w:rPr>
      </w:pPr>
      <w:r w:rsidRPr="00AA1D9A">
        <w:rPr>
          <w:rFonts w:asciiTheme="minorHAnsi" w:hAnsiTheme="minorHAnsi"/>
        </w:rPr>
        <w:t xml:space="preserve">Likewise, </w:t>
      </w:r>
      <w:r w:rsidR="00EA29D1" w:rsidRPr="00AA1D9A">
        <w:rPr>
          <w:rFonts w:asciiTheme="minorHAnsi" w:hAnsiTheme="minorHAnsi"/>
        </w:rPr>
        <w:t xml:space="preserve">research </w:t>
      </w:r>
      <w:r w:rsidR="007D2558" w:rsidRPr="00AA1D9A">
        <w:rPr>
          <w:rFonts w:asciiTheme="minorHAnsi" w:hAnsiTheme="minorHAnsi"/>
        </w:rPr>
        <w:t>consistently demonstrates</w:t>
      </w:r>
      <w:r w:rsidR="00FD78D2" w:rsidRPr="00AA1D9A">
        <w:rPr>
          <w:rFonts w:asciiTheme="minorHAnsi" w:hAnsiTheme="minorHAnsi"/>
        </w:rPr>
        <w:t xml:space="preserve"> that</w:t>
      </w:r>
      <w:r w:rsidRPr="00AA1D9A">
        <w:rPr>
          <w:rFonts w:asciiTheme="minorHAnsi" w:hAnsiTheme="minorHAnsi"/>
        </w:rPr>
        <w:t xml:space="preserve"> absences </w:t>
      </w:r>
      <w:r w:rsidR="00FD78D2" w:rsidRPr="00AA1D9A">
        <w:rPr>
          <w:rFonts w:asciiTheme="minorHAnsi" w:hAnsiTheme="minorHAnsi"/>
        </w:rPr>
        <w:t>can negatively impact</w:t>
      </w:r>
      <w:r w:rsidR="002E432B" w:rsidRPr="00AA1D9A">
        <w:rPr>
          <w:rFonts w:asciiTheme="minorHAnsi" w:hAnsiTheme="minorHAnsi"/>
        </w:rPr>
        <w:t xml:space="preserve"> student performance</w:t>
      </w:r>
      <w:r w:rsidR="006D0169" w:rsidRPr="00AA1D9A">
        <w:rPr>
          <w:rFonts w:asciiTheme="minorHAnsi" w:hAnsiTheme="minorHAnsi"/>
        </w:rPr>
        <w:t>, in</w:t>
      </w:r>
      <w:r w:rsidR="00922D36" w:rsidRPr="00AA1D9A">
        <w:rPr>
          <w:rFonts w:asciiTheme="minorHAnsi" w:hAnsiTheme="minorHAnsi"/>
        </w:rPr>
        <w:t>cluding for</w:t>
      </w:r>
      <w:r w:rsidR="006D0169" w:rsidRPr="00AA1D9A">
        <w:rPr>
          <w:rFonts w:asciiTheme="minorHAnsi" w:hAnsiTheme="minorHAnsi"/>
        </w:rPr>
        <w:t xml:space="preserve"> other students in the classroom</w:t>
      </w:r>
      <w:r w:rsidR="002E432B" w:rsidRPr="00AA1D9A">
        <w:rPr>
          <w:rFonts w:asciiTheme="minorHAnsi" w:hAnsiTheme="minorHAnsi"/>
        </w:rPr>
        <w:t>.</w:t>
      </w:r>
      <w:r w:rsidR="00EB2AA2" w:rsidRPr="00AA1D9A">
        <w:rPr>
          <w:rFonts w:asciiTheme="minorHAnsi" w:hAnsiTheme="minorHAnsi"/>
        </w:rPr>
        <w:t xml:space="preserve"> </w:t>
      </w:r>
      <w:r w:rsidR="00877FC7" w:rsidRPr="00AA1D9A">
        <w:rPr>
          <w:rFonts w:asciiTheme="minorHAnsi" w:hAnsiTheme="minorHAnsi"/>
        </w:rPr>
        <w:t xml:space="preserve">Here </w:t>
      </w:r>
      <w:r w:rsidR="00131C15" w:rsidRPr="00AA1D9A">
        <w:rPr>
          <w:rFonts w:asciiTheme="minorHAnsi" w:hAnsiTheme="minorHAnsi"/>
        </w:rPr>
        <w:t xml:space="preserve">again, the available research contains a wide range of estimated effects. </w:t>
      </w:r>
      <w:r w:rsidR="00922D36" w:rsidRPr="00AA1D9A">
        <w:rPr>
          <w:rFonts w:asciiTheme="minorHAnsi" w:hAnsiTheme="minorHAnsi"/>
        </w:rPr>
        <w:t xml:space="preserve">One </w:t>
      </w:r>
      <w:r w:rsidR="00131C15" w:rsidRPr="00AA1D9A">
        <w:rPr>
          <w:rFonts w:asciiTheme="minorHAnsi" w:hAnsiTheme="minorHAnsi"/>
        </w:rPr>
        <w:t xml:space="preserve">fewer day </w:t>
      </w:r>
      <w:r w:rsidR="00F916D7" w:rsidRPr="00AA1D9A">
        <w:rPr>
          <w:rFonts w:asciiTheme="minorHAnsi" w:hAnsiTheme="minorHAnsi"/>
        </w:rPr>
        <w:t xml:space="preserve">of </w:t>
      </w:r>
      <w:r w:rsidR="00131C15" w:rsidRPr="00AA1D9A">
        <w:rPr>
          <w:rFonts w:asciiTheme="minorHAnsi" w:hAnsiTheme="minorHAnsi"/>
        </w:rPr>
        <w:t>absen</w:t>
      </w:r>
      <w:r w:rsidR="00F916D7" w:rsidRPr="00AA1D9A">
        <w:rPr>
          <w:rFonts w:asciiTheme="minorHAnsi" w:hAnsiTheme="minorHAnsi"/>
        </w:rPr>
        <w:t>ce</w:t>
      </w:r>
      <w:r w:rsidR="00EA29D1" w:rsidRPr="00AA1D9A">
        <w:rPr>
          <w:rFonts w:asciiTheme="minorHAnsi" w:hAnsiTheme="minorHAnsi"/>
        </w:rPr>
        <w:t xml:space="preserve"> </w:t>
      </w:r>
      <w:r w:rsidR="00922D36" w:rsidRPr="00AA1D9A">
        <w:rPr>
          <w:rFonts w:asciiTheme="minorHAnsi" w:hAnsiTheme="minorHAnsi"/>
        </w:rPr>
        <w:t xml:space="preserve">has </w:t>
      </w:r>
      <w:r w:rsidR="00EA29D1" w:rsidRPr="00AA1D9A">
        <w:rPr>
          <w:rFonts w:asciiTheme="minorHAnsi" w:hAnsiTheme="minorHAnsi"/>
        </w:rPr>
        <w:t>be</w:t>
      </w:r>
      <w:r w:rsidR="00922D36" w:rsidRPr="00AA1D9A">
        <w:rPr>
          <w:rFonts w:asciiTheme="minorHAnsi" w:hAnsiTheme="minorHAnsi"/>
        </w:rPr>
        <w:t>en</w:t>
      </w:r>
      <w:r w:rsidR="00EA29D1" w:rsidRPr="00AA1D9A">
        <w:rPr>
          <w:rFonts w:asciiTheme="minorHAnsi" w:hAnsiTheme="minorHAnsi"/>
        </w:rPr>
        <w:t xml:space="preserve"> associated with</w:t>
      </w:r>
      <w:r w:rsidR="00E2340D" w:rsidRPr="00AA1D9A">
        <w:rPr>
          <w:rFonts w:asciiTheme="minorHAnsi" w:hAnsiTheme="minorHAnsi"/>
        </w:rPr>
        <w:t xml:space="preserve"> between</w:t>
      </w:r>
      <w:r w:rsidR="00EA29D1" w:rsidRPr="00AA1D9A">
        <w:rPr>
          <w:rFonts w:asciiTheme="minorHAnsi" w:hAnsiTheme="minorHAnsi"/>
        </w:rPr>
        <w:t xml:space="preserve"> </w:t>
      </w:r>
      <w:r w:rsidR="00C77C34" w:rsidRPr="00AA1D9A">
        <w:rPr>
          <w:rFonts w:asciiTheme="minorHAnsi" w:hAnsiTheme="minorHAnsi"/>
        </w:rPr>
        <w:t>one and twelve percent of test</w:t>
      </w:r>
      <w:r w:rsidR="00EA29D1" w:rsidRPr="00AA1D9A">
        <w:rPr>
          <w:rFonts w:asciiTheme="minorHAnsi" w:hAnsiTheme="minorHAnsi"/>
        </w:rPr>
        <w:t xml:space="preserve"> score</w:t>
      </w:r>
      <w:r w:rsidR="00C77C34" w:rsidRPr="00AA1D9A">
        <w:rPr>
          <w:rFonts w:asciiTheme="minorHAnsi" w:hAnsiTheme="minorHAnsi"/>
        </w:rPr>
        <w:t xml:space="preserve"> gains</w:t>
      </w:r>
      <w:r w:rsidR="00791EC6" w:rsidRPr="00AA1D9A">
        <w:rPr>
          <w:rFonts w:asciiTheme="minorHAnsi" w:hAnsiTheme="minorHAnsi"/>
        </w:rPr>
        <w:t xml:space="preserve"> </w:t>
      </w:r>
      <w:r w:rsidR="00877FC7" w:rsidRPr="00AA1D9A">
        <w:rPr>
          <w:rFonts w:asciiTheme="minorHAnsi" w:hAnsiTheme="minorHAnsi"/>
        </w:rPr>
        <w:t xml:space="preserve">a year </w:t>
      </w:r>
      <w:r w:rsidR="00791EC6" w:rsidRPr="00AA1D9A">
        <w:rPr>
          <w:rFonts w:asciiTheme="minorHAnsi" w:hAnsiTheme="minorHAnsi"/>
        </w:rPr>
        <w:t>(</w:t>
      </w:r>
      <w:r w:rsidR="00C77C34" w:rsidRPr="00AA1D9A">
        <w:rPr>
          <w:rFonts w:asciiTheme="minorHAnsi" w:hAnsiTheme="minorHAnsi"/>
        </w:rPr>
        <w:t>the latter effect was for absences relatively close to the test administration date)</w:t>
      </w:r>
      <w:r w:rsidR="00B628AE" w:rsidRPr="00AA1D9A">
        <w:rPr>
          <w:rFonts w:asciiTheme="minorHAnsi" w:hAnsiTheme="minorHAnsi"/>
        </w:rPr>
        <w:t xml:space="preserve">. </w:t>
      </w:r>
      <w:r w:rsidR="00BE5AE1" w:rsidRPr="00AA1D9A">
        <w:rPr>
          <w:rFonts w:asciiTheme="minorHAnsi" w:hAnsiTheme="minorHAnsi"/>
        </w:rPr>
        <w:t>Research has also found absences to be associated with a reduced likelihood of on-time graduation and college enrollment as well as decreased executive functions, including among the classmates of those who were absent.</w:t>
      </w:r>
      <w:r w:rsidR="00C557F1" w:rsidRPr="00AA1D9A">
        <w:rPr>
          <w:rStyle w:val="FootnoteReference"/>
          <w:rFonts w:asciiTheme="minorHAnsi" w:hAnsiTheme="minorHAnsi"/>
        </w:rPr>
        <w:footnoteReference w:id="12"/>
      </w:r>
    </w:p>
    <w:p w14:paraId="0DD408CD" w14:textId="36EBC5D3" w:rsidR="00326CF3" w:rsidRPr="00DA4647" w:rsidRDefault="00C77C34" w:rsidP="00DA4647">
      <w:pPr>
        <w:rPr>
          <w:rFonts w:asciiTheme="minorHAnsi" w:hAnsiTheme="minorHAnsi"/>
        </w:rPr>
      </w:pPr>
      <w:r w:rsidRPr="00AA1D9A">
        <w:rPr>
          <w:rFonts w:asciiTheme="minorHAnsi" w:hAnsiTheme="minorHAnsi"/>
        </w:rPr>
        <w:t>Finally, a</w:t>
      </w:r>
      <w:r w:rsidR="00BE5AE1" w:rsidRPr="00AA1D9A">
        <w:rPr>
          <w:rFonts w:asciiTheme="minorHAnsi" w:hAnsiTheme="minorHAnsi"/>
        </w:rPr>
        <w:t>bsences</w:t>
      </w:r>
      <w:r w:rsidR="00EB2AA2" w:rsidRPr="00AA1D9A">
        <w:rPr>
          <w:rFonts w:asciiTheme="minorHAnsi" w:hAnsiTheme="minorHAnsi"/>
        </w:rPr>
        <w:t xml:space="preserve"> </w:t>
      </w:r>
      <w:r w:rsidRPr="00AA1D9A">
        <w:rPr>
          <w:rFonts w:asciiTheme="minorHAnsi" w:hAnsiTheme="minorHAnsi"/>
        </w:rPr>
        <w:t xml:space="preserve">are generally found </w:t>
      </w:r>
      <w:r w:rsidR="00EB2AA2" w:rsidRPr="00AA1D9A">
        <w:rPr>
          <w:rFonts w:asciiTheme="minorHAnsi" w:hAnsiTheme="minorHAnsi"/>
        </w:rPr>
        <w:t xml:space="preserve">to have a greater </w:t>
      </w:r>
      <w:r w:rsidRPr="00AA1D9A">
        <w:rPr>
          <w:rFonts w:asciiTheme="minorHAnsi" w:hAnsiTheme="minorHAnsi"/>
        </w:rPr>
        <w:t>effect</w:t>
      </w:r>
      <w:r w:rsidR="00EB2AA2" w:rsidRPr="00AA1D9A">
        <w:rPr>
          <w:rFonts w:asciiTheme="minorHAnsi" w:hAnsiTheme="minorHAnsi"/>
        </w:rPr>
        <w:t xml:space="preserve"> </w:t>
      </w:r>
      <w:r w:rsidRPr="00AA1D9A">
        <w:rPr>
          <w:rFonts w:asciiTheme="minorHAnsi" w:hAnsiTheme="minorHAnsi"/>
        </w:rPr>
        <w:t xml:space="preserve">than mandated instructional time </w:t>
      </w:r>
      <w:r w:rsidR="00EB2AA2" w:rsidRPr="00AA1D9A">
        <w:rPr>
          <w:rFonts w:asciiTheme="minorHAnsi" w:hAnsiTheme="minorHAnsi"/>
        </w:rPr>
        <w:t>on academic performance.</w:t>
      </w:r>
      <w:r w:rsidR="00D436F0" w:rsidRPr="00AA1D9A">
        <w:rPr>
          <w:rFonts w:asciiTheme="minorHAnsi" w:hAnsiTheme="minorHAnsi"/>
        </w:rPr>
        <w:t xml:space="preserve"> </w:t>
      </w:r>
      <w:r w:rsidRPr="00AA1D9A">
        <w:rPr>
          <w:rFonts w:asciiTheme="minorHAnsi" w:hAnsiTheme="minorHAnsi"/>
        </w:rPr>
        <w:t>O</w:t>
      </w:r>
      <w:r w:rsidR="003306C8" w:rsidRPr="00AA1D9A">
        <w:rPr>
          <w:rFonts w:asciiTheme="minorHAnsi" w:hAnsiTheme="minorHAnsi"/>
        </w:rPr>
        <w:t xml:space="preserve">ne study found </w:t>
      </w:r>
      <w:r w:rsidRPr="00AA1D9A">
        <w:rPr>
          <w:rFonts w:asciiTheme="minorHAnsi" w:hAnsiTheme="minorHAnsi"/>
        </w:rPr>
        <w:t xml:space="preserve">that </w:t>
      </w:r>
      <w:r w:rsidR="003306C8" w:rsidRPr="00AA1D9A">
        <w:rPr>
          <w:rFonts w:asciiTheme="minorHAnsi" w:hAnsiTheme="minorHAnsi"/>
        </w:rPr>
        <w:t xml:space="preserve">elementary school absences </w:t>
      </w:r>
      <w:r w:rsidRPr="00AA1D9A">
        <w:rPr>
          <w:rFonts w:asciiTheme="minorHAnsi" w:hAnsiTheme="minorHAnsi"/>
        </w:rPr>
        <w:t xml:space="preserve">are about </w:t>
      </w:r>
      <w:r w:rsidR="003306C8" w:rsidRPr="00AA1D9A">
        <w:rPr>
          <w:rFonts w:asciiTheme="minorHAnsi" w:hAnsiTheme="minorHAnsi"/>
        </w:rPr>
        <w:t xml:space="preserve">three times </w:t>
      </w:r>
      <w:r w:rsidRPr="00AA1D9A">
        <w:rPr>
          <w:rFonts w:asciiTheme="minorHAnsi" w:hAnsiTheme="minorHAnsi"/>
        </w:rPr>
        <w:t xml:space="preserve">as </w:t>
      </w:r>
      <w:r w:rsidR="003306C8" w:rsidRPr="00AA1D9A">
        <w:rPr>
          <w:rFonts w:asciiTheme="minorHAnsi" w:hAnsiTheme="minorHAnsi"/>
        </w:rPr>
        <w:t xml:space="preserve">detrimental </w:t>
      </w:r>
      <w:r w:rsidRPr="00AA1D9A">
        <w:rPr>
          <w:rFonts w:asciiTheme="minorHAnsi" w:hAnsiTheme="minorHAnsi"/>
        </w:rPr>
        <w:t xml:space="preserve">to achievement as </w:t>
      </w:r>
      <w:r w:rsidR="003306C8" w:rsidRPr="00AA1D9A">
        <w:rPr>
          <w:rFonts w:asciiTheme="minorHAnsi" w:hAnsiTheme="minorHAnsi"/>
        </w:rPr>
        <w:t>a comparable loss in instructional time.</w:t>
      </w:r>
      <w:r w:rsidR="00C1246B" w:rsidRPr="00AA1D9A">
        <w:rPr>
          <w:rFonts w:asciiTheme="minorHAnsi" w:hAnsiTheme="minorHAnsi"/>
        </w:rPr>
        <w:t xml:space="preserve"> </w:t>
      </w:r>
      <w:r w:rsidR="00672527" w:rsidRPr="00AA1D9A">
        <w:rPr>
          <w:rFonts w:asciiTheme="minorHAnsi" w:hAnsiTheme="minorHAnsi"/>
        </w:rPr>
        <w:t>A</w:t>
      </w:r>
      <w:r w:rsidR="009340C0" w:rsidRPr="00AA1D9A">
        <w:rPr>
          <w:rFonts w:asciiTheme="minorHAnsi" w:hAnsiTheme="minorHAnsi"/>
        </w:rPr>
        <w:t xml:space="preserve">nother </w:t>
      </w:r>
      <w:r w:rsidR="009340C0" w:rsidRPr="00AA1D9A">
        <w:rPr>
          <w:rFonts w:asciiTheme="minorHAnsi" w:hAnsiTheme="minorHAnsi"/>
        </w:rPr>
        <w:lastRenderedPageBreak/>
        <w:t xml:space="preserve">study found absences induced by bad weather reduced math achievement </w:t>
      </w:r>
      <w:r w:rsidR="00877FC7" w:rsidRPr="00AA1D9A">
        <w:rPr>
          <w:rFonts w:asciiTheme="minorHAnsi" w:hAnsiTheme="minorHAnsi"/>
        </w:rPr>
        <w:t xml:space="preserve">but </w:t>
      </w:r>
      <w:r w:rsidR="009340C0" w:rsidRPr="00AA1D9A">
        <w:rPr>
          <w:rFonts w:asciiTheme="minorHAnsi" w:hAnsiTheme="minorHAnsi"/>
        </w:rPr>
        <w:t>instructional time</w:t>
      </w:r>
      <w:r w:rsidR="009F6B06" w:rsidRPr="00AA1D9A">
        <w:rPr>
          <w:rFonts w:asciiTheme="minorHAnsi" w:hAnsiTheme="minorHAnsi"/>
        </w:rPr>
        <w:t xml:space="preserve"> </w:t>
      </w:r>
      <w:r w:rsidR="00877FC7" w:rsidRPr="00AA1D9A">
        <w:rPr>
          <w:rFonts w:asciiTheme="minorHAnsi" w:hAnsiTheme="minorHAnsi"/>
        </w:rPr>
        <w:t xml:space="preserve">lost </w:t>
      </w:r>
      <w:r w:rsidR="009F6B06" w:rsidRPr="00AA1D9A">
        <w:rPr>
          <w:rFonts w:asciiTheme="minorHAnsi" w:hAnsiTheme="minorHAnsi"/>
        </w:rPr>
        <w:t>due to bad weather (cancelled school days)</w:t>
      </w:r>
      <w:r w:rsidR="00877FC7" w:rsidRPr="00AA1D9A">
        <w:rPr>
          <w:rFonts w:asciiTheme="minorHAnsi" w:hAnsiTheme="minorHAnsi"/>
        </w:rPr>
        <w:t xml:space="preserve"> did not</w:t>
      </w:r>
      <w:r w:rsidR="009340C0" w:rsidRPr="00AA1D9A">
        <w:rPr>
          <w:rFonts w:asciiTheme="minorHAnsi" w:hAnsiTheme="minorHAnsi"/>
        </w:rPr>
        <w:t>.</w:t>
      </w:r>
      <w:r w:rsidRPr="00AA1D9A">
        <w:rPr>
          <w:rStyle w:val="FootnoteReference"/>
          <w:rFonts w:asciiTheme="minorHAnsi" w:hAnsiTheme="minorHAnsi"/>
        </w:rPr>
        <w:footnoteReference w:id="13"/>
      </w:r>
      <w:r w:rsidR="0077227D" w:rsidRPr="00AA1D9A">
        <w:rPr>
          <w:rFonts w:asciiTheme="minorHAnsi" w:hAnsiTheme="minorHAnsi"/>
        </w:rPr>
        <w:t xml:space="preserve"> </w:t>
      </w:r>
    </w:p>
    <w:p w14:paraId="17278A4E" w14:textId="0E1D5C0B" w:rsidR="002611BD" w:rsidRPr="00AA1D9A" w:rsidRDefault="002611BD" w:rsidP="00CB7385">
      <w:pPr>
        <w:pStyle w:val="Heading1"/>
        <w:rPr>
          <w:rFonts w:asciiTheme="minorHAnsi" w:hAnsiTheme="minorHAnsi"/>
        </w:rPr>
      </w:pPr>
      <w:r w:rsidRPr="00AA1D9A">
        <w:rPr>
          <w:rFonts w:asciiTheme="minorHAnsi" w:hAnsiTheme="minorHAnsi"/>
        </w:rPr>
        <w:t xml:space="preserve">Instructional </w:t>
      </w:r>
      <w:r w:rsidR="00CB7385" w:rsidRPr="00AA1D9A">
        <w:rPr>
          <w:rFonts w:asciiTheme="minorHAnsi" w:hAnsiTheme="minorHAnsi"/>
        </w:rPr>
        <w:t>T</w:t>
      </w:r>
      <w:r w:rsidRPr="00AA1D9A">
        <w:rPr>
          <w:rFonts w:asciiTheme="minorHAnsi" w:hAnsiTheme="minorHAnsi"/>
        </w:rPr>
        <w:t xml:space="preserve">ime </w:t>
      </w:r>
      <w:r w:rsidR="00CB7385" w:rsidRPr="00AA1D9A">
        <w:rPr>
          <w:rFonts w:asciiTheme="minorHAnsi" w:hAnsiTheme="minorHAnsi"/>
        </w:rPr>
        <w:t xml:space="preserve">and </w:t>
      </w:r>
      <w:r w:rsidR="002A5A46" w:rsidRPr="00AA1D9A">
        <w:rPr>
          <w:rFonts w:asciiTheme="minorHAnsi" w:hAnsiTheme="minorHAnsi"/>
        </w:rPr>
        <w:t xml:space="preserve">Chronic </w:t>
      </w:r>
      <w:r w:rsidR="00CB7385" w:rsidRPr="00AA1D9A">
        <w:rPr>
          <w:rFonts w:asciiTheme="minorHAnsi" w:hAnsiTheme="minorHAnsi"/>
        </w:rPr>
        <w:t xml:space="preserve">Absenteeism </w:t>
      </w:r>
      <w:r w:rsidR="00482F5A" w:rsidRPr="00AA1D9A">
        <w:rPr>
          <w:rFonts w:asciiTheme="minorHAnsi" w:hAnsiTheme="minorHAnsi"/>
        </w:rPr>
        <w:t>i</w:t>
      </w:r>
      <w:r w:rsidR="002A5A46" w:rsidRPr="00AA1D9A">
        <w:rPr>
          <w:rFonts w:asciiTheme="minorHAnsi" w:hAnsiTheme="minorHAnsi"/>
        </w:rPr>
        <w:t>n</w:t>
      </w:r>
      <w:r w:rsidR="00CB7385" w:rsidRPr="00AA1D9A">
        <w:rPr>
          <w:rFonts w:asciiTheme="minorHAnsi" w:hAnsiTheme="minorHAnsi"/>
        </w:rPr>
        <w:t xml:space="preserve"> Oregon</w:t>
      </w:r>
      <w:r w:rsidRPr="00AA1D9A">
        <w:rPr>
          <w:rFonts w:asciiTheme="minorHAnsi" w:hAnsiTheme="minorHAnsi"/>
        </w:rPr>
        <w:t xml:space="preserve"> </w:t>
      </w:r>
    </w:p>
    <w:p w14:paraId="3955CA9F" w14:textId="5E70F808" w:rsidR="002A5A46" w:rsidRPr="00AA1D9A" w:rsidRDefault="002A5A46" w:rsidP="00F34706">
      <w:pPr>
        <w:rPr>
          <w:rFonts w:asciiTheme="minorHAnsi" w:hAnsiTheme="minorHAnsi"/>
        </w:rPr>
      </w:pPr>
      <w:r w:rsidRPr="00AA1D9A">
        <w:rPr>
          <w:rFonts w:asciiTheme="minorHAnsi" w:hAnsiTheme="minorHAnsi"/>
        </w:rPr>
        <w:t xml:space="preserve">To supplement the limited data on within-state variation in mandated instruction time available from other sources </w:t>
      </w:r>
      <w:r w:rsidRPr="00ED568D">
        <w:rPr>
          <w:rFonts w:asciiTheme="minorHAnsi" w:hAnsiTheme="minorHAnsi"/>
        </w:rPr>
        <w:t xml:space="preserve">(e.g., Kraft and </w:t>
      </w:r>
      <w:proofErr w:type="spellStart"/>
      <w:r w:rsidRPr="00ED568D">
        <w:rPr>
          <w:rFonts w:asciiTheme="minorHAnsi" w:hAnsiTheme="minorHAnsi"/>
        </w:rPr>
        <w:t>Novicoff</w:t>
      </w:r>
      <w:proofErr w:type="spellEnd"/>
      <w:r w:rsidRPr="00ED568D">
        <w:rPr>
          <w:rFonts w:asciiTheme="minorHAnsi" w:hAnsiTheme="minorHAnsi"/>
        </w:rPr>
        <w:t xml:space="preserve">, 2024), </w:t>
      </w:r>
      <w:r w:rsidR="00C83944" w:rsidRPr="00ED568D">
        <w:rPr>
          <w:rFonts w:asciiTheme="minorHAnsi" w:hAnsiTheme="minorHAnsi"/>
        </w:rPr>
        <w:t xml:space="preserve">Stand compiled </w:t>
      </w:r>
      <w:r w:rsidRPr="00ED568D">
        <w:rPr>
          <w:rFonts w:asciiTheme="minorHAnsi" w:hAnsiTheme="minorHAnsi"/>
        </w:rPr>
        <w:t xml:space="preserve">school calendar </w:t>
      </w:r>
      <w:r w:rsidR="00E03BBE" w:rsidRPr="00ED568D">
        <w:rPr>
          <w:rFonts w:asciiTheme="minorHAnsi" w:hAnsiTheme="minorHAnsi"/>
        </w:rPr>
        <w:t xml:space="preserve">and related </w:t>
      </w:r>
      <w:r w:rsidR="00C83944" w:rsidRPr="00ED568D">
        <w:rPr>
          <w:rFonts w:asciiTheme="minorHAnsi" w:hAnsiTheme="minorHAnsi"/>
        </w:rPr>
        <w:t>data f</w:t>
      </w:r>
      <w:r w:rsidRPr="00ED568D">
        <w:rPr>
          <w:rFonts w:asciiTheme="minorHAnsi" w:hAnsiTheme="minorHAnsi"/>
        </w:rPr>
        <w:t>rom</w:t>
      </w:r>
      <w:r w:rsidR="00C83944" w:rsidRPr="00ED568D">
        <w:rPr>
          <w:rFonts w:asciiTheme="minorHAnsi" w:hAnsiTheme="minorHAnsi"/>
        </w:rPr>
        <w:t xml:space="preserve"> </w:t>
      </w:r>
      <w:r w:rsidR="00C83944" w:rsidRPr="00576433">
        <w:rPr>
          <w:rFonts w:asciiTheme="minorHAnsi" w:hAnsiTheme="minorHAnsi"/>
        </w:rPr>
        <w:t>16</w:t>
      </w:r>
      <w:r w:rsidR="00BA7A1F">
        <w:rPr>
          <w:rFonts w:asciiTheme="minorHAnsi" w:hAnsiTheme="minorHAnsi"/>
        </w:rPr>
        <w:t>9</w:t>
      </w:r>
      <w:r w:rsidRPr="00ED568D">
        <w:rPr>
          <w:rFonts w:asciiTheme="minorHAnsi" w:hAnsiTheme="minorHAnsi"/>
        </w:rPr>
        <w:t xml:space="preserve"> school</w:t>
      </w:r>
      <w:r w:rsidR="00C83944" w:rsidRPr="00ED568D">
        <w:rPr>
          <w:rFonts w:asciiTheme="minorHAnsi" w:hAnsiTheme="minorHAnsi"/>
        </w:rPr>
        <w:t xml:space="preserve"> districts</w:t>
      </w:r>
      <w:r w:rsidR="00CA690C" w:rsidRPr="00ED568D">
        <w:rPr>
          <w:rFonts w:asciiTheme="minorHAnsi" w:hAnsiTheme="minorHAnsi"/>
        </w:rPr>
        <w:t xml:space="preserve"> in Oregon</w:t>
      </w:r>
      <w:r w:rsidR="000A737E" w:rsidRPr="00ED568D">
        <w:rPr>
          <w:rFonts w:asciiTheme="minorHAnsi" w:hAnsiTheme="minorHAnsi"/>
        </w:rPr>
        <w:t xml:space="preserve"> </w:t>
      </w:r>
      <w:r w:rsidR="00B34671">
        <w:rPr>
          <w:szCs w:val="22"/>
        </w:rPr>
        <w:t>from summer 2025 through early 2026</w:t>
      </w:r>
      <w:r w:rsidRPr="00ED568D">
        <w:rPr>
          <w:rFonts w:asciiTheme="minorHAnsi" w:hAnsiTheme="minorHAnsi"/>
        </w:rPr>
        <w:t>.</w:t>
      </w:r>
      <w:r w:rsidRPr="00AA1D9A">
        <w:rPr>
          <w:rFonts w:asciiTheme="minorHAnsi" w:hAnsiTheme="minorHAnsi"/>
        </w:rPr>
        <w:t xml:space="preserve"> These data collectively cover </w:t>
      </w:r>
      <w:r w:rsidR="00733453">
        <w:rPr>
          <w:rFonts w:asciiTheme="minorHAnsi" w:hAnsiTheme="minorHAnsi"/>
        </w:rPr>
        <w:t>over 95</w:t>
      </w:r>
      <w:r w:rsidRPr="00AA1D9A">
        <w:rPr>
          <w:rFonts w:asciiTheme="minorHAnsi" w:hAnsiTheme="minorHAnsi"/>
        </w:rPr>
        <w:t xml:space="preserve"> percent of Oregon’s public K-12 students</w:t>
      </w:r>
      <w:r w:rsidR="000F0D52" w:rsidRPr="00AA1D9A">
        <w:rPr>
          <w:rFonts w:asciiTheme="minorHAnsi" w:hAnsiTheme="minorHAnsi"/>
        </w:rPr>
        <w:t xml:space="preserve">. </w:t>
      </w:r>
      <w:r w:rsidR="00E03BBE" w:rsidRPr="00AA1D9A">
        <w:rPr>
          <w:rFonts w:asciiTheme="minorHAnsi" w:hAnsiTheme="minorHAnsi"/>
        </w:rPr>
        <w:t>The data collection included instructional time for elementary and high school. Middle school grades were omitted to allow timely collection of reasonably complete data for other grades.</w:t>
      </w:r>
      <w:r w:rsidR="00F916D7" w:rsidRPr="00AA1D9A">
        <w:rPr>
          <w:rFonts w:asciiTheme="minorHAnsi" w:hAnsiTheme="minorHAnsi"/>
        </w:rPr>
        <w:t xml:space="preserve"> </w:t>
      </w:r>
      <w:r w:rsidRPr="00AA1D9A">
        <w:rPr>
          <w:rFonts w:asciiTheme="minorHAnsi" w:hAnsiTheme="minorHAnsi"/>
        </w:rPr>
        <w:t xml:space="preserve">These data highlight that, like nearly all states, students within Oregon experience a wide range of instructional time during the school year. </w:t>
      </w:r>
    </w:p>
    <w:p w14:paraId="507C4E12" w14:textId="0922D846" w:rsidR="00E03BBE" w:rsidRPr="00AA1D9A" w:rsidRDefault="00B867AA" w:rsidP="00F34706">
      <w:pPr>
        <w:rPr>
          <w:rFonts w:asciiTheme="minorHAnsi" w:hAnsiTheme="minorHAnsi"/>
        </w:rPr>
      </w:pPr>
      <w:r w:rsidRPr="00B867AA">
        <w:rPr>
          <w:rFonts w:asciiTheme="minorHAnsi" w:hAnsiTheme="minorHAnsi"/>
        </w:rPr>
        <w:t xml:space="preserve">We explored relationships between instructional time, chronic absenteeism, student demographics, </w:t>
      </w:r>
      <w:r w:rsidRPr="00ED568D">
        <w:rPr>
          <w:rFonts w:asciiTheme="minorHAnsi" w:hAnsiTheme="minorHAnsi"/>
        </w:rPr>
        <w:t xml:space="preserve">and student outcomes. </w:t>
      </w:r>
      <w:r w:rsidR="00E03BBE" w:rsidRPr="00ED568D">
        <w:rPr>
          <w:rFonts w:asciiTheme="minorHAnsi" w:hAnsiTheme="minorHAnsi"/>
        </w:rPr>
        <w:t xml:space="preserve">Most of our analysis focuses specifically on elementary school instructional time. </w:t>
      </w:r>
      <w:r w:rsidR="000F0D52" w:rsidRPr="00ED568D">
        <w:rPr>
          <w:rFonts w:asciiTheme="minorHAnsi" w:hAnsiTheme="minorHAnsi"/>
        </w:rPr>
        <w:t>Based on the</w:t>
      </w:r>
      <w:r w:rsidR="00E03BBE" w:rsidRPr="00ED568D">
        <w:rPr>
          <w:rFonts w:asciiTheme="minorHAnsi" w:hAnsiTheme="minorHAnsi"/>
        </w:rPr>
        <w:t xml:space="preserve"> collected</w:t>
      </w:r>
      <w:r w:rsidR="000F0D52" w:rsidRPr="00ED568D">
        <w:rPr>
          <w:rFonts w:asciiTheme="minorHAnsi" w:hAnsiTheme="minorHAnsi"/>
        </w:rPr>
        <w:t xml:space="preserve"> data, </w:t>
      </w:r>
      <w:r w:rsidR="00E03BBE" w:rsidRPr="00ED568D">
        <w:rPr>
          <w:rFonts w:asciiTheme="minorHAnsi" w:hAnsiTheme="minorHAnsi"/>
        </w:rPr>
        <w:t xml:space="preserve">annual instructional time in Oregon </w:t>
      </w:r>
      <w:r w:rsidR="00324274" w:rsidRPr="00ED568D">
        <w:rPr>
          <w:rFonts w:asciiTheme="minorHAnsi" w:hAnsiTheme="minorHAnsi"/>
        </w:rPr>
        <w:t>range</w:t>
      </w:r>
      <w:r w:rsidR="00C83944" w:rsidRPr="00ED568D">
        <w:rPr>
          <w:rFonts w:asciiTheme="minorHAnsi" w:hAnsiTheme="minorHAnsi"/>
        </w:rPr>
        <w:t>s</w:t>
      </w:r>
      <w:r w:rsidR="00324274" w:rsidRPr="00ED568D">
        <w:rPr>
          <w:rFonts w:asciiTheme="minorHAnsi" w:hAnsiTheme="minorHAnsi"/>
        </w:rPr>
        <w:t xml:space="preserve"> from 92</w:t>
      </w:r>
      <w:r w:rsidR="00E03BBE" w:rsidRPr="00ED568D">
        <w:rPr>
          <w:rFonts w:asciiTheme="minorHAnsi" w:hAnsiTheme="minorHAnsi"/>
        </w:rPr>
        <w:t>5</w:t>
      </w:r>
      <w:r w:rsidR="00324274" w:rsidRPr="00ED568D">
        <w:rPr>
          <w:rFonts w:asciiTheme="minorHAnsi" w:hAnsiTheme="minorHAnsi"/>
        </w:rPr>
        <w:t xml:space="preserve"> hours to 1,176 hours, with </w:t>
      </w:r>
      <w:r w:rsidR="00E03BBE" w:rsidRPr="00ED568D">
        <w:rPr>
          <w:rFonts w:asciiTheme="minorHAnsi" w:hAnsiTheme="minorHAnsi"/>
        </w:rPr>
        <w:t>students attending schools that provide, on average,</w:t>
      </w:r>
      <w:r w:rsidR="00324274" w:rsidRPr="00ED568D">
        <w:rPr>
          <w:rFonts w:asciiTheme="minorHAnsi" w:hAnsiTheme="minorHAnsi"/>
        </w:rPr>
        <w:t xml:space="preserve"> 1,</w:t>
      </w:r>
      <w:r w:rsidR="00CC4CFA" w:rsidRPr="00ED568D">
        <w:rPr>
          <w:rFonts w:asciiTheme="minorHAnsi" w:hAnsiTheme="minorHAnsi"/>
        </w:rPr>
        <w:t>0</w:t>
      </w:r>
      <w:r w:rsidR="00ED568D" w:rsidRPr="00ED568D">
        <w:rPr>
          <w:rFonts w:asciiTheme="minorHAnsi" w:hAnsiTheme="minorHAnsi"/>
        </w:rPr>
        <w:t>81</w:t>
      </w:r>
      <w:r w:rsidR="00CC4CFA" w:rsidRPr="00ED568D">
        <w:rPr>
          <w:rFonts w:asciiTheme="minorHAnsi" w:hAnsiTheme="minorHAnsi"/>
        </w:rPr>
        <w:t xml:space="preserve"> </w:t>
      </w:r>
      <w:r w:rsidR="00324274" w:rsidRPr="00ED568D">
        <w:rPr>
          <w:rFonts w:asciiTheme="minorHAnsi" w:hAnsiTheme="minorHAnsi"/>
        </w:rPr>
        <w:t>hours.</w:t>
      </w:r>
      <w:r w:rsidR="00633B5D" w:rsidRPr="00ED568D">
        <w:rPr>
          <w:rFonts w:asciiTheme="minorHAnsi" w:hAnsiTheme="minorHAnsi"/>
        </w:rPr>
        <w:t xml:space="preserve"> </w:t>
      </w:r>
      <w:r w:rsidR="00E03BBE" w:rsidRPr="00ED568D">
        <w:rPr>
          <w:rFonts w:asciiTheme="minorHAnsi" w:hAnsiTheme="minorHAnsi"/>
        </w:rPr>
        <w:t>Similarly, mandated instructional time in high school ranges from 925 to 1,</w:t>
      </w:r>
      <w:r w:rsidR="00E11F7D" w:rsidRPr="00ED568D">
        <w:rPr>
          <w:rFonts w:asciiTheme="minorHAnsi" w:hAnsiTheme="minorHAnsi"/>
        </w:rPr>
        <w:t>233</w:t>
      </w:r>
      <w:r w:rsidR="00E03BBE" w:rsidRPr="00ED568D">
        <w:rPr>
          <w:rFonts w:asciiTheme="minorHAnsi" w:hAnsiTheme="minorHAnsi"/>
        </w:rPr>
        <w:t xml:space="preserve"> hours across districts, with schools providing an average of 1,1</w:t>
      </w:r>
      <w:r w:rsidR="00ED568D" w:rsidRPr="00ED568D">
        <w:rPr>
          <w:rFonts w:asciiTheme="minorHAnsi" w:hAnsiTheme="minorHAnsi"/>
        </w:rPr>
        <w:t>63</w:t>
      </w:r>
      <w:r w:rsidR="00E03BBE" w:rsidRPr="00ED568D">
        <w:rPr>
          <w:rFonts w:asciiTheme="minorHAnsi" w:hAnsiTheme="minorHAnsi"/>
        </w:rPr>
        <w:t xml:space="preserve"> hours.</w:t>
      </w:r>
      <w:r w:rsidR="000204BD" w:rsidRPr="00ED568D">
        <w:rPr>
          <w:rStyle w:val="FootnoteReference"/>
          <w:rFonts w:asciiTheme="minorHAnsi" w:hAnsiTheme="minorHAnsi"/>
        </w:rPr>
        <w:footnoteReference w:id="14"/>
      </w:r>
    </w:p>
    <w:p w14:paraId="1A88F827" w14:textId="68D395AE" w:rsidR="00E03BBE" w:rsidRPr="00AA1D9A" w:rsidRDefault="00E03BBE" w:rsidP="00E03BBE">
      <w:pPr>
        <w:rPr>
          <w:rFonts w:asciiTheme="minorHAnsi" w:hAnsiTheme="minorHAnsi"/>
        </w:rPr>
      </w:pPr>
      <w:r w:rsidRPr="007C4454">
        <w:rPr>
          <w:rFonts w:asciiTheme="minorHAnsi" w:hAnsiTheme="minorHAnsi"/>
        </w:rPr>
        <w:t xml:space="preserve">The observed variation indicates substantially different access to learning across districts. In effect, elementary school students in the district with the most instructional hours </w:t>
      </w:r>
      <w:r w:rsidR="00AE5E73" w:rsidRPr="007C4454">
        <w:rPr>
          <w:rFonts w:asciiTheme="minorHAnsi" w:hAnsiTheme="minorHAnsi"/>
        </w:rPr>
        <w:t xml:space="preserve">in the state </w:t>
      </w:r>
      <w:r w:rsidRPr="007C4454">
        <w:rPr>
          <w:rFonts w:asciiTheme="minorHAnsi" w:hAnsiTheme="minorHAnsi"/>
        </w:rPr>
        <w:t xml:space="preserve">receive </w:t>
      </w:r>
      <w:r w:rsidRPr="003723C7">
        <w:rPr>
          <w:rFonts w:asciiTheme="minorHAnsi" w:hAnsiTheme="minorHAnsi"/>
        </w:rPr>
        <w:t>about</w:t>
      </w:r>
      <w:r w:rsidR="00BA3278">
        <w:rPr>
          <w:rFonts w:asciiTheme="minorHAnsi" w:hAnsiTheme="minorHAnsi"/>
        </w:rPr>
        <w:t xml:space="preserve"> 1.4</w:t>
      </w:r>
      <w:r w:rsidRPr="003723C7">
        <w:rPr>
          <w:rFonts w:asciiTheme="minorHAnsi" w:hAnsiTheme="minorHAnsi"/>
        </w:rPr>
        <w:t xml:space="preserve"> year</w:t>
      </w:r>
      <w:r w:rsidR="00B34671">
        <w:rPr>
          <w:rFonts w:asciiTheme="minorHAnsi" w:hAnsiTheme="minorHAnsi"/>
        </w:rPr>
        <w:t>s</w:t>
      </w:r>
      <w:r w:rsidRPr="003723C7">
        <w:rPr>
          <w:rFonts w:asciiTheme="minorHAnsi" w:hAnsiTheme="minorHAnsi"/>
        </w:rPr>
        <w:t xml:space="preserve"> of </w:t>
      </w:r>
      <w:r w:rsidR="005120E7" w:rsidRPr="003723C7">
        <w:rPr>
          <w:rFonts w:asciiTheme="minorHAnsi" w:hAnsiTheme="minorHAnsi"/>
        </w:rPr>
        <w:t xml:space="preserve">additional </w:t>
      </w:r>
      <w:r w:rsidRPr="003723C7">
        <w:rPr>
          <w:rFonts w:asciiTheme="minorHAnsi" w:hAnsiTheme="minorHAnsi"/>
        </w:rPr>
        <w:t>instructional time by 5</w:t>
      </w:r>
      <w:r w:rsidRPr="003723C7">
        <w:rPr>
          <w:rFonts w:asciiTheme="minorHAnsi" w:hAnsiTheme="minorHAnsi"/>
          <w:vertAlign w:val="superscript"/>
        </w:rPr>
        <w:t>th</w:t>
      </w:r>
      <w:r w:rsidRPr="003723C7">
        <w:rPr>
          <w:rFonts w:asciiTheme="minorHAnsi" w:hAnsiTheme="minorHAnsi"/>
        </w:rPr>
        <w:t xml:space="preserve"> grade and </w:t>
      </w:r>
      <w:r w:rsidR="0062041F">
        <w:rPr>
          <w:rFonts w:asciiTheme="minorHAnsi" w:hAnsiTheme="minorHAnsi"/>
        </w:rPr>
        <w:t>more than</w:t>
      </w:r>
      <w:r w:rsidRPr="003723C7">
        <w:rPr>
          <w:rFonts w:asciiTheme="minorHAnsi" w:hAnsiTheme="minorHAnsi"/>
        </w:rPr>
        <w:t xml:space="preserve"> 3 additional years by 12</w:t>
      </w:r>
      <w:r w:rsidRPr="003723C7">
        <w:rPr>
          <w:rFonts w:asciiTheme="minorHAnsi" w:hAnsiTheme="minorHAnsi"/>
          <w:vertAlign w:val="superscript"/>
        </w:rPr>
        <w:t>th</w:t>
      </w:r>
      <w:r w:rsidRPr="003723C7">
        <w:rPr>
          <w:rFonts w:asciiTheme="minorHAnsi" w:hAnsiTheme="minorHAnsi"/>
        </w:rPr>
        <w:t xml:space="preserve"> grade than a student in districts providing the least amount of instructional time. </w:t>
      </w:r>
      <w:r w:rsidR="007D51FC" w:rsidRPr="003723C7">
        <w:rPr>
          <w:rFonts w:asciiTheme="minorHAnsi" w:hAnsiTheme="minorHAnsi"/>
        </w:rPr>
        <w:t xml:space="preserve">Students </w:t>
      </w:r>
      <w:r w:rsidR="00E543CC" w:rsidRPr="003723C7">
        <w:rPr>
          <w:rFonts w:asciiTheme="minorHAnsi" w:hAnsiTheme="minorHAnsi"/>
        </w:rPr>
        <w:t>attending schools at</w:t>
      </w:r>
      <w:r w:rsidR="007D51FC" w:rsidRPr="003723C7">
        <w:rPr>
          <w:rFonts w:asciiTheme="minorHAnsi" w:hAnsiTheme="minorHAnsi"/>
        </w:rPr>
        <w:t xml:space="preserve"> </w:t>
      </w:r>
      <w:r w:rsidR="00A55442" w:rsidRPr="003723C7">
        <w:rPr>
          <w:rFonts w:asciiTheme="minorHAnsi" w:hAnsiTheme="minorHAnsi"/>
        </w:rPr>
        <w:t>the 90</w:t>
      </w:r>
      <w:r w:rsidR="00A55442" w:rsidRPr="003723C7">
        <w:rPr>
          <w:rFonts w:asciiTheme="minorHAnsi" w:hAnsiTheme="minorHAnsi"/>
          <w:vertAlign w:val="superscript"/>
        </w:rPr>
        <w:t>th</w:t>
      </w:r>
      <w:r w:rsidR="00A55442" w:rsidRPr="003723C7">
        <w:rPr>
          <w:rFonts w:asciiTheme="minorHAnsi" w:hAnsiTheme="minorHAnsi"/>
        </w:rPr>
        <w:t xml:space="preserve"> percentile</w:t>
      </w:r>
      <w:r w:rsidR="007D51FC" w:rsidRPr="003723C7">
        <w:rPr>
          <w:rFonts w:asciiTheme="minorHAnsi" w:hAnsiTheme="minorHAnsi"/>
        </w:rPr>
        <w:t xml:space="preserve"> of </w:t>
      </w:r>
      <w:r w:rsidR="00E543CC" w:rsidRPr="003723C7">
        <w:rPr>
          <w:rFonts w:asciiTheme="minorHAnsi" w:hAnsiTheme="minorHAnsi"/>
        </w:rPr>
        <w:t xml:space="preserve">the instructional time distribution </w:t>
      </w:r>
      <w:r w:rsidR="003723C7" w:rsidRPr="003723C7">
        <w:rPr>
          <w:rFonts w:asciiTheme="minorHAnsi" w:hAnsiTheme="minorHAnsi"/>
        </w:rPr>
        <w:t xml:space="preserve">would </w:t>
      </w:r>
      <w:r w:rsidR="00F116CE" w:rsidRPr="003723C7">
        <w:rPr>
          <w:rFonts w:asciiTheme="minorHAnsi" w:hAnsiTheme="minorHAnsi"/>
        </w:rPr>
        <w:t xml:space="preserve">receive the equivalent </w:t>
      </w:r>
      <w:r w:rsidR="00A55442" w:rsidRPr="003723C7">
        <w:rPr>
          <w:rFonts w:asciiTheme="minorHAnsi" w:hAnsiTheme="minorHAnsi"/>
        </w:rPr>
        <w:t xml:space="preserve">of </w:t>
      </w:r>
      <w:r w:rsidR="0022694A" w:rsidRPr="003723C7">
        <w:rPr>
          <w:rFonts w:asciiTheme="minorHAnsi" w:hAnsiTheme="minorHAnsi"/>
        </w:rPr>
        <w:t>over half</w:t>
      </w:r>
      <w:r w:rsidR="00A55442" w:rsidRPr="003723C7">
        <w:rPr>
          <w:rFonts w:asciiTheme="minorHAnsi" w:hAnsiTheme="minorHAnsi"/>
        </w:rPr>
        <w:t xml:space="preserve"> of a</w:t>
      </w:r>
      <w:r w:rsidR="00F116CE" w:rsidRPr="003723C7">
        <w:rPr>
          <w:rFonts w:asciiTheme="minorHAnsi" w:hAnsiTheme="minorHAnsi"/>
        </w:rPr>
        <w:t>n additional</w:t>
      </w:r>
      <w:r w:rsidR="00A55442" w:rsidRPr="003723C7">
        <w:rPr>
          <w:rFonts w:asciiTheme="minorHAnsi" w:hAnsiTheme="minorHAnsi"/>
        </w:rPr>
        <w:t xml:space="preserve"> year </w:t>
      </w:r>
      <w:r w:rsidR="00E543CC" w:rsidRPr="003723C7">
        <w:rPr>
          <w:rFonts w:asciiTheme="minorHAnsi" w:hAnsiTheme="minorHAnsi"/>
        </w:rPr>
        <w:t xml:space="preserve">of classroom time </w:t>
      </w:r>
      <w:r w:rsidR="00A55442" w:rsidRPr="003723C7">
        <w:rPr>
          <w:rFonts w:asciiTheme="minorHAnsi" w:hAnsiTheme="minorHAnsi"/>
        </w:rPr>
        <w:t>b</w:t>
      </w:r>
      <w:r w:rsidR="003723C7" w:rsidRPr="003723C7">
        <w:rPr>
          <w:rFonts w:asciiTheme="minorHAnsi" w:hAnsiTheme="minorHAnsi"/>
        </w:rPr>
        <w:t>y 5</w:t>
      </w:r>
      <w:r w:rsidR="00A55442" w:rsidRPr="003723C7">
        <w:rPr>
          <w:rFonts w:asciiTheme="minorHAnsi" w:hAnsiTheme="minorHAnsi"/>
          <w:vertAlign w:val="superscript"/>
        </w:rPr>
        <w:t>th</w:t>
      </w:r>
      <w:r w:rsidR="00A55442" w:rsidRPr="003723C7">
        <w:rPr>
          <w:rFonts w:asciiTheme="minorHAnsi" w:hAnsiTheme="minorHAnsi"/>
        </w:rPr>
        <w:t xml:space="preserve"> grade and </w:t>
      </w:r>
      <w:r w:rsidR="00AE5E73" w:rsidRPr="003723C7">
        <w:rPr>
          <w:rFonts w:asciiTheme="minorHAnsi" w:hAnsiTheme="minorHAnsi"/>
        </w:rPr>
        <w:t>around 1.</w:t>
      </w:r>
      <w:r w:rsidR="0022694A" w:rsidRPr="003723C7">
        <w:rPr>
          <w:rFonts w:asciiTheme="minorHAnsi" w:hAnsiTheme="minorHAnsi"/>
        </w:rPr>
        <w:t>2</w:t>
      </w:r>
      <w:r w:rsidR="00AE5E73" w:rsidRPr="003723C7">
        <w:rPr>
          <w:rFonts w:asciiTheme="minorHAnsi" w:hAnsiTheme="minorHAnsi"/>
        </w:rPr>
        <w:t xml:space="preserve"> </w:t>
      </w:r>
      <w:r w:rsidR="007D51FC" w:rsidRPr="003723C7">
        <w:rPr>
          <w:rFonts w:asciiTheme="minorHAnsi" w:hAnsiTheme="minorHAnsi"/>
        </w:rPr>
        <w:t xml:space="preserve">additional </w:t>
      </w:r>
      <w:r w:rsidR="00A55442" w:rsidRPr="003723C7">
        <w:rPr>
          <w:rFonts w:asciiTheme="minorHAnsi" w:hAnsiTheme="minorHAnsi"/>
        </w:rPr>
        <w:t>year</w:t>
      </w:r>
      <w:r w:rsidR="00AE5E73" w:rsidRPr="003723C7">
        <w:rPr>
          <w:rFonts w:asciiTheme="minorHAnsi" w:hAnsiTheme="minorHAnsi"/>
        </w:rPr>
        <w:t>s</w:t>
      </w:r>
      <w:r w:rsidR="00A55442" w:rsidRPr="003723C7">
        <w:rPr>
          <w:rFonts w:asciiTheme="minorHAnsi" w:hAnsiTheme="minorHAnsi"/>
        </w:rPr>
        <w:t xml:space="preserve"> </w:t>
      </w:r>
      <w:r w:rsidR="00F116CE" w:rsidRPr="003723C7">
        <w:rPr>
          <w:rFonts w:asciiTheme="minorHAnsi" w:hAnsiTheme="minorHAnsi"/>
        </w:rPr>
        <w:t xml:space="preserve">by </w:t>
      </w:r>
      <w:r w:rsidR="00A55442" w:rsidRPr="003723C7">
        <w:rPr>
          <w:rFonts w:asciiTheme="minorHAnsi" w:hAnsiTheme="minorHAnsi"/>
        </w:rPr>
        <w:t>high school graduation</w:t>
      </w:r>
      <w:r w:rsidR="007D51FC" w:rsidRPr="003723C7">
        <w:rPr>
          <w:rFonts w:asciiTheme="minorHAnsi" w:hAnsiTheme="minorHAnsi"/>
        </w:rPr>
        <w:t xml:space="preserve"> than </w:t>
      </w:r>
      <w:r w:rsidR="00735B5D" w:rsidRPr="003723C7">
        <w:rPr>
          <w:rFonts w:asciiTheme="minorHAnsi" w:hAnsiTheme="minorHAnsi"/>
        </w:rPr>
        <w:t>schools</w:t>
      </w:r>
      <w:r w:rsidR="007D51FC" w:rsidRPr="003723C7">
        <w:rPr>
          <w:rFonts w:asciiTheme="minorHAnsi" w:hAnsiTheme="minorHAnsi"/>
        </w:rPr>
        <w:t xml:space="preserve"> in the 10</w:t>
      </w:r>
      <w:r w:rsidR="007D51FC" w:rsidRPr="003723C7">
        <w:rPr>
          <w:rFonts w:asciiTheme="minorHAnsi" w:hAnsiTheme="minorHAnsi"/>
          <w:vertAlign w:val="superscript"/>
        </w:rPr>
        <w:t xml:space="preserve">th </w:t>
      </w:r>
      <w:r w:rsidR="007D51FC" w:rsidRPr="003723C7">
        <w:rPr>
          <w:rFonts w:asciiTheme="minorHAnsi" w:hAnsiTheme="minorHAnsi"/>
        </w:rPr>
        <w:t>percentile</w:t>
      </w:r>
      <w:r w:rsidRPr="003723C7">
        <w:rPr>
          <w:rFonts w:asciiTheme="minorHAnsi" w:hAnsiTheme="minorHAnsi"/>
        </w:rPr>
        <w:t>.</w:t>
      </w:r>
      <w:r w:rsidR="00A55442" w:rsidRPr="003723C7">
        <w:rPr>
          <w:rStyle w:val="FootnoteReference"/>
          <w:rFonts w:asciiTheme="minorHAnsi" w:hAnsiTheme="minorHAnsi"/>
        </w:rPr>
        <w:footnoteReference w:id="15"/>
      </w:r>
    </w:p>
    <w:p w14:paraId="705B3549" w14:textId="3334ED8D" w:rsidR="00050C99" w:rsidRPr="00AA1D9A" w:rsidRDefault="00C83944" w:rsidP="00B867AA">
      <w:pPr>
        <w:rPr>
          <w:rFonts w:asciiTheme="minorHAnsi" w:hAnsiTheme="minorHAnsi"/>
        </w:rPr>
      </w:pPr>
      <w:r w:rsidRPr="00ED568D">
        <w:rPr>
          <w:rFonts w:asciiTheme="minorHAnsi" w:hAnsiTheme="minorHAnsi"/>
        </w:rPr>
        <w:t xml:space="preserve">Oregon also stands out as a state in which </w:t>
      </w:r>
      <w:r w:rsidR="00F916D7" w:rsidRPr="00ED568D">
        <w:rPr>
          <w:rFonts w:asciiTheme="minorHAnsi" w:hAnsiTheme="minorHAnsi"/>
        </w:rPr>
        <w:t>many</w:t>
      </w:r>
      <w:r w:rsidRPr="00ED568D">
        <w:rPr>
          <w:rFonts w:asciiTheme="minorHAnsi" w:hAnsiTheme="minorHAnsi"/>
        </w:rPr>
        <w:t xml:space="preserve"> districts (at least 60 </w:t>
      </w:r>
      <w:r w:rsidR="005120E7" w:rsidRPr="00ED568D">
        <w:rPr>
          <w:rFonts w:asciiTheme="minorHAnsi" w:hAnsiTheme="minorHAnsi"/>
        </w:rPr>
        <w:t xml:space="preserve">districts, or </w:t>
      </w:r>
      <w:r w:rsidR="007A3FE6" w:rsidRPr="00ED568D">
        <w:rPr>
          <w:rFonts w:asciiTheme="minorHAnsi" w:hAnsiTheme="minorHAnsi"/>
        </w:rPr>
        <w:t xml:space="preserve">about </w:t>
      </w:r>
      <w:r w:rsidR="00ED568D" w:rsidRPr="00ED568D">
        <w:rPr>
          <w:rFonts w:asciiTheme="minorHAnsi" w:hAnsiTheme="minorHAnsi"/>
        </w:rPr>
        <w:t>8.5</w:t>
      </w:r>
      <w:r w:rsidR="007A3FE6" w:rsidRPr="00ED568D">
        <w:rPr>
          <w:rFonts w:asciiTheme="minorHAnsi" w:hAnsiTheme="minorHAnsi"/>
        </w:rPr>
        <w:t xml:space="preserve"> percent of public K-12 students</w:t>
      </w:r>
      <w:r w:rsidR="005120E7" w:rsidRPr="00ED568D">
        <w:rPr>
          <w:rFonts w:asciiTheme="minorHAnsi" w:hAnsiTheme="minorHAnsi"/>
        </w:rPr>
        <w:t>, as of 2025</w:t>
      </w:r>
      <w:r w:rsidRPr="00ED568D">
        <w:rPr>
          <w:rFonts w:asciiTheme="minorHAnsi" w:hAnsiTheme="minorHAnsi"/>
        </w:rPr>
        <w:t xml:space="preserve">) have </w:t>
      </w:r>
      <w:r w:rsidR="003E1105" w:rsidRPr="00ED568D">
        <w:rPr>
          <w:rFonts w:asciiTheme="minorHAnsi" w:hAnsiTheme="minorHAnsi"/>
        </w:rPr>
        <w:t>four</w:t>
      </w:r>
      <w:r w:rsidRPr="00ED568D">
        <w:rPr>
          <w:rFonts w:asciiTheme="minorHAnsi" w:hAnsiTheme="minorHAnsi"/>
        </w:rPr>
        <w:t xml:space="preserve">-day weeks. Although these districts generally have longer </w:t>
      </w:r>
      <w:r w:rsidR="007A3FE6" w:rsidRPr="00ED568D">
        <w:rPr>
          <w:rFonts w:asciiTheme="minorHAnsi" w:hAnsiTheme="minorHAnsi"/>
        </w:rPr>
        <w:t xml:space="preserve">school </w:t>
      </w:r>
      <w:r w:rsidRPr="00ED568D">
        <w:rPr>
          <w:rFonts w:asciiTheme="minorHAnsi" w:hAnsiTheme="minorHAnsi"/>
        </w:rPr>
        <w:t>days than standard five-day districts, th</w:t>
      </w:r>
      <w:r w:rsidR="007A3FE6" w:rsidRPr="00ED568D">
        <w:rPr>
          <w:rFonts w:asciiTheme="minorHAnsi" w:hAnsiTheme="minorHAnsi"/>
        </w:rPr>
        <w:t>e</w:t>
      </w:r>
      <w:r w:rsidRPr="00ED568D">
        <w:rPr>
          <w:rFonts w:asciiTheme="minorHAnsi" w:hAnsiTheme="minorHAnsi"/>
        </w:rPr>
        <w:t xml:space="preserve"> </w:t>
      </w:r>
      <w:r w:rsidR="003E1105" w:rsidRPr="00ED568D">
        <w:rPr>
          <w:rFonts w:asciiTheme="minorHAnsi" w:hAnsiTheme="minorHAnsi"/>
        </w:rPr>
        <w:t>four</w:t>
      </w:r>
      <w:r w:rsidR="007A3FE6" w:rsidRPr="00ED568D">
        <w:rPr>
          <w:rFonts w:asciiTheme="minorHAnsi" w:hAnsiTheme="minorHAnsi"/>
        </w:rPr>
        <w:t xml:space="preserve">-day </w:t>
      </w:r>
      <w:r w:rsidRPr="00ED568D">
        <w:rPr>
          <w:rFonts w:asciiTheme="minorHAnsi" w:hAnsiTheme="minorHAnsi"/>
        </w:rPr>
        <w:t>schedule</w:t>
      </w:r>
      <w:r w:rsidR="007A3FE6" w:rsidRPr="00ED568D">
        <w:rPr>
          <w:rFonts w:asciiTheme="minorHAnsi" w:hAnsiTheme="minorHAnsi"/>
        </w:rPr>
        <w:t>s</w:t>
      </w:r>
      <w:r w:rsidRPr="00ED568D">
        <w:rPr>
          <w:rFonts w:asciiTheme="minorHAnsi" w:hAnsiTheme="minorHAnsi"/>
        </w:rPr>
        <w:t xml:space="preserve"> can </w:t>
      </w:r>
      <w:r w:rsidR="007A3FE6" w:rsidRPr="00ED568D">
        <w:rPr>
          <w:rFonts w:asciiTheme="minorHAnsi" w:hAnsiTheme="minorHAnsi"/>
        </w:rPr>
        <w:t>be as short</w:t>
      </w:r>
      <w:r w:rsidRPr="00ED568D">
        <w:rPr>
          <w:rFonts w:asciiTheme="minorHAnsi" w:hAnsiTheme="minorHAnsi"/>
        </w:rPr>
        <w:t xml:space="preserve"> as 137 </w:t>
      </w:r>
      <w:r w:rsidR="00ED568D" w:rsidRPr="00ED568D">
        <w:rPr>
          <w:rFonts w:asciiTheme="minorHAnsi" w:hAnsiTheme="minorHAnsi"/>
        </w:rPr>
        <w:t xml:space="preserve">contact </w:t>
      </w:r>
      <w:r w:rsidRPr="00ED568D">
        <w:rPr>
          <w:rFonts w:asciiTheme="minorHAnsi" w:hAnsiTheme="minorHAnsi"/>
        </w:rPr>
        <w:t xml:space="preserve">days </w:t>
      </w:r>
      <w:r w:rsidR="00ED568D" w:rsidRPr="00ED568D">
        <w:rPr>
          <w:rFonts w:asciiTheme="minorHAnsi" w:hAnsiTheme="minorHAnsi"/>
        </w:rPr>
        <w:t>per</w:t>
      </w:r>
      <w:r w:rsidRPr="00ED568D">
        <w:rPr>
          <w:rFonts w:asciiTheme="minorHAnsi" w:hAnsiTheme="minorHAnsi"/>
        </w:rPr>
        <w:t xml:space="preserve"> year.</w:t>
      </w:r>
      <w:r w:rsidR="007A3FE6" w:rsidRPr="00ED568D">
        <w:rPr>
          <w:rFonts w:asciiTheme="minorHAnsi" w:hAnsiTheme="minorHAnsi"/>
        </w:rPr>
        <w:t xml:space="preserve"> On average</w:t>
      </w:r>
      <w:r w:rsidR="002066B3" w:rsidRPr="00ED568D">
        <w:rPr>
          <w:rFonts w:asciiTheme="minorHAnsi" w:hAnsiTheme="minorHAnsi"/>
        </w:rPr>
        <w:t xml:space="preserve">, elementary school students in </w:t>
      </w:r>
      <w:r w:rsidR="003E1105" w:rsidRPr="00ED568D">
        <w:rPr>
          <w:rFonts w:asciiTheme="minorHAnsi" w:hAnsiTheme="minorHAnsi"/>
        </w:rPr>
        <w:t>four</w:t>
      </w:r>
      <w:r w:rsidR="002066B3" w:rsidRPr="00ED568D">
        <w:rPr>
          <w:rFonts w:asciiTheme="minorHAnsi" w:hAnsiTheme="minorHAnsi"/>
        </w:rPr>
        <w:t xml:space="preserve">-day districts have access to about </w:t>
      </w:r>
      <w:r w:rsidR="00ED568D" w:rsidRPr="00ED568D">
        <w:rPr>
          <w:rFonts w:asciiTheme="minorHAnsi" w:hAnsiTheme="minorHAnsi"/>
        </w:rPr>
        <w:t>1.5</w:t>
      </w:r>
      <w:r w:rsidR="002066B3" w:rsidRPr="00ED568D">
        <w:rPr>
          <w:rFonts w:asciiTheme="minorHAnsi" w:hAnsiTheme="minorHAnsi"/>
        </w:rPr>
        <w:t xml:space="preserve"> percent less instructional time than those in 5-day districts. In high school, the difference is about </w:t>
      </w:r>
      <w:r w:rsidR="00ED568D" w:rsidRPr="00ED568D">
        <w:rPr>
          <w:rFonts w:asciiTheme="minorHAnsi" w:hAnsiTheme="minorHAnsi"/>
        </w:rPr>
        <w:t>4.5</w:t>
      </w:r>
      <w:r w:rsidR="002066B3" w:rsidRPr="00ED568D">
        <w:rPr>
          <w:rFonts w:asciiTheme="minorHAnsi" w:hAnsiTheme="minorHAnsi"/>
        </w:rPr>
        <w:t xml:space="preserve"> percent.</w:t>
      </w:r>
      <w:r w:rsidRPr="00AA1D9A">
        <w:rPr>
          <w:rFonts w:asciiTheme="minorHAnsi" w:hAnsiTheme="minorHAnsi"/>
        </w:rPr>
        <w:t xml:space="preserve"> </w:t>
      </w:r>
    </w:p>
    <w:p w14:paraId="46D26D9A" w14:textId="563C3270" w:rsidR="00BB17DD" w:rsidRPr="00AA1D9A" w:rsidRDefault="00110DC0" w:rsidP="00BB17DD">
      <w:pPr>
        <w:rPr>
          <w:rFonts w:asciiTheme="minorHAnsi" w:hAnsiTheme="minorHAnsi"/>
        </w:rPr>
      </w:pPr>
      <w:r w:rsidRPr="00ED568D">
        <w:rPr>
          <w:rFonts w:asciiTheme="minorHAnsi" w:hAnsiTheme="minorHAnsi"/>
        </w:rPr>
        <w:lastRenderedPageBreak/>
        <w:t>Chronic</w:t>
      </w:r>
      <w:r w:rsidR="00BB17DD" w:rsidRPr="00ED568D">
        <w:rPr>
          <w:rFonts w:asciiTheme="minorHAnsi" w:hAnsiTheme="minorHAnsi"/>
        </w:rPr>
        <w:t xml:space="preserve"> absenteeism</w:t>
      </w:r>
      <w:r w:rsidR="000F0D52" w:rsidRPr="00ED568D">
        <w:rPr>
          <w:rFonts w:asciiTheme="minorHAnsi" w:hAnsiTheme="minorHAnsi"/>
        </w:rPr>
        <w:t xml:space="preserve"> </w:t>
      </w:r>
      <w:r w:rsidRPr="00ED568D">
        <w:rPr>
          <w:rFonts w:asciiTheme="minorHAnsi" w:hAnsiTheme="minorHAnsi"/>
        </w:rPr>
        <w:t>also varies considerably across districts.</w:t>
      </w:r>
      <w:r w:rsidR="00BB17DD" w:rsidRPr="00ED568D">
        <w:rPr>
          <w:rFonts w:asciiTheme="minorHAnsi" w:hAnsiTheme="minorHAnsi"/>
        </w:rPr>
        <w:t xml:space="preserve"> </w:t>
      </w:r>
      <w:r w:rsidR="005120E7" w:rsidRPr="00ED568D">
        <w:rPr>
          <w:rFonts w:asciiTheme="minorHAnsi" w:hAnsiTheme="minorHAnsi"/>
        </w:rPr>
        <w:t xml:space="preserve">Of </w:t>
      </w:r>
      <w:r w:rsidRPr="00ED568D">
        <w:rPr>
          <w:rFonts w:asciiTheme="minorHAnsi" w:hAnsiTheme="minorHAnsi"/>
        </w:rPr>
        <w:t>districts for which the Oregon Department of Education published data, chronic absenteeism ranged from 5 to 60 percent in 2024-25, with a statewide average of 33.5 percent. Chronic absenteeism also differs across grades, from a low of 25.5 percent in 3</w:t>
      </w:r>
      <w:r w:rsidRPr="00ED568D">
        <w:rPr>
          <w:rFonts w:asciiTheme="minorHAnsi" w:hAnsiTheme="minorHAnsi"/>
          <w:vertAlign w:val="superscript"/>
        </w:rPr>
        <w:t>rd</w:t>
      </w:r>
      <w:r w:rsidRPr="00ED568D">
        <w:rPr>
          <w:rFonts w:asciiTheme="minorHAnsi" w:hAnsiTheme="minorHAnsi"/>
        </w:rPr>
        <w:t xml:space="preserve"> grade to 52.5 percent in 12</w:t>
      </w:r>
      <w:r w:rsidRPr="00ED568D">
        <w:rPr>
          <w:rFonts w:asciiTheme="minorHAnsi" w:hAnsiTheme="minorHAnsi"/>
          <w:vertAlign w:val="superscript"/>
        </w:rPr>
        <w:t>th</w:t>
      </w:r>
      <w:r w:rsidRPr="00ED568D">
        <w:rPr>
          <w:rFonts w:asciiTheme="minorHAnsi" w:hAnsiTheme="minorHAnsi"/>
        </w:rPr>
        <w:t xml:space="preserve"> grade</w:t>
      </w:r>
      <w:r w:rsidR="00ED2F13" w:rsidRPr="00ED568D">
        <w:rPr>
          <w:rFonts w:asciiTheme="minorHAnsi" w:hAnsiTheme="minorHAnsi"/>
        </w:rPr>
        <w:t>.</w:t>
      </w:r>
      <w:r w:rsidR="00215E2C" w:rsidRPr="00ED568D">
        <w:rPr>
          <w:rFonts w:asciiTheme="minorHAnsi" w:hAnsiTheme="minorHAnsi"/>
        </w:rPr>
        <w:t xml:space="preserve"> </w:t>
      </w:r>
      <w:r w:rsidR="00215E2C" w:rsidRPr="00ED568D">
        <w:rPr>
          <w:rFonts w:asciiTheme="minorHAnsi" w:hAnsiTheme="minorHAnsi"/>
        </w:rPr>
        <w:fldChar w:fldCharType="begin"/>
      </w:r>
      <w:r w:rsidR="00215E2C" w:rsidRPr="00ED568D">
        <w:rPr>
          <w:rFonts w:asciiTheme="minorHAnsi" w:hAnsiTheme="minorHAnsi"/>
        </w:rPr>
        <w:instrText xml:space="preserve"> REF _Ref220427681 \h </w:instrText>
      </w:r>
      <w:r w:rsidR="00FE15F2" w:rsidRPr="00ED568D">
        <w:rPr>
          <w:rFonts w:asciiTheme="minorHAnsi" w:hAnsiTheme="minorHAnsi"/>
        </w:rPr>
        <w:instrText xml:space="preserve"> \* MERGEFORMAT </w:instrText>
      </w:r>
      <w:r w:rsidR="00215E2C" w:rsidRPr="00ED568D">
        <w:rPr>
          <w:rFonts w:asciiTheme="minorHAnsi" w:hAnsiTheme="minorHAnsi"/>
        </w:rPr>
      </w:r>
      <w:r w:rsidR="00215E2C" w:rsidRPr="00ED568D">
        <w:rPr>
          <w:rFonts w:asciiTheme="minorHAnsi" w:hAnsiTheme="minorHAnsi"/>
        </w:rPr>
        <w:fldChar w:fldCharType="separate"/>
      </w:r>
      <w:r w:rsidR="00215E2C" w:rsidRPr="00ED568D">
        <w:t xml:space="preserve">Exhibit </w:t>
      </w:r>
      <w:r w:rsidR="00215E2C" w:rsidRPr="00ED568D">
        <w:rPr>
          <w:noProof/>
        </w:rPr>
        <w:t>1</w:t>
      </w:r>
      <w:r w:rsidR="00215E2C" w:rsidRPr="00ED568D">
        <w:rPr>
          <w:rFonts w:asciiTheme="minorHAnsi" w:hAnsiTheme="minorHAnsi"/>
        </w:rPr>
        <w:fldChar w:fldCharType="end"/>
      </w:r>
      <w:r w:rsidRPr="00ED568D">
        <w:rPr>
          <w:rFonts w:asciiTheme="minorHAnsi" w:hAnsiTheme="minorHAnsi"/>
        </w:rPr>
        <w:t xml:space="preserve"> displays the geographic distribution of chronic absenteeism in 3</w:t>
      </w:r>
      <w:r w:rsidRPr="00ED568D">
        <w:rPr>
          <w:rFonts w:asciiTheme="minorHAnsi" w:hAnsiTheme="minorHAnsi"/>
          <w:vertAlign w:val="superscript"/>
        </w:rPr>
        <w:t>rd</w:t>
      </w:r>
      <w:r w:rsidRPr="00ED568D">
        <w:rPr>
          <w:rFonts w:asciiTheme="minorHAnsi" w:hAnsiTheme="minorHAnsi"/>
        </w:rPr>
        <w:t xml:space="preserve"> and 11</w:t>
      </w:r>
      <w:r w:rsidRPr="00ED568D">
        <w:rPr>
          <w:rFonts w:asciiTheme="minorHAnsi" w:hAnsiTheme="minorHAnsi"/>
          <w:vertAlign w:val="superscript"/>
        </w:rPr>
        <w:t>th</w:t>
      </w:r>
      <w:r w:rsidRPr="00ED568D">
        <w:rPr>
          <w:rFonts w:asciiTheme="minorHAnsi" w:hAnsiTheme="minorHAnsi"/>
        </w:rPr>
        <w:t xml:space="preserve"> grades in 2024-25, corresponding with the first and last grades at which Oregon students take the state standardized achievement tests. </w:t>
      </w:r>
      <w:r w:rsidR="003B32EF" w:rsidRPr="00ED568D">
        <w:rPr>
          <w:rFonts w:asciiTheme="minorHAnsi" w:hAnsiTheme="minorHAnsi"/>
        </w:rPr>
        <w:t>A</w:t>
      </w:r>
      <w:r w:rsidRPr="00ED568D">
        <w:rPr>
          <w:rFonts w:asciiTheme="minorHAnsi" w:hAnsiTheme="minorHAnsi"/>
        </w:rPr>
        <w:t>lthough</w:t>
      </w:r>
      <w:r w:rsidR="005120E7" w:rsidRPr="00ED568D">
        <w:rPr>
          <w:rFonts w:asciiTheme="minorHAnsi" w:hAnsiTheme="minorHAnsi"/>
        </w:rPr>
        <w:t xml:space="preserve"> </w:t>
      </w:r>
      <w:r w:rsidR="003B32EF" w:rsidRPr="00ED568D">
        <w:rPr>
          <w:rFonts w:asciiTheme="minorHAnsi" w:hAnsiTheme="minorHAnsi"/>
        </w:rPr>
        <w:t xml:space="preserve">there is some geographic concentration, </w:t>
      </w:r>
      <w:r w:rsidRPr="00ED568D">
        <w:rPr>
          <w:rFonts w:asciiTheme="minorHAnsi" w:hAnsiTheme="minorHAnsi"/>
        </w:rPr>
        <w:t xml:space="preserve">districts with high and low rates appear </w:t>
      </w:r>
      <w:r w:rsidR="003B32EF" w:rsidRPr="00ED568D">
        <w:rPr>
          <w:rFonts w:asciiTheme="minorHAnsi" w:hAnsiTheme="minorHAnsi"/>
        </w:rPr>
        <w:t xml:space="preserve">throughout </w:t>
      </w:r>
      <w:r w:rsidRPr="00ED568D">
        <w:rPr>
          <w:rFonts w:asciiTheme="minorHAnsi" w:hAnsiTheme="minorHAnsi"/>
        </w:rPr>
        <w:t>the state.</w:t>
      </w:r>
    </w:p>
    <w:p w14:paraId="2566CA60" w14:textId="186884FD" w:rsidR="003F7077" w:rsidRPr="00AA1D9A" w:rsidRDefault="003F7077" w:rsidP="00BB17DD">
      <w:pPr>
        <w:rPr>
          <w:rFonts w:asciiTheme="minorHAnsi" w:hAnsiTheme="minorHAnsi"/>
        </w:rPr>
      </w:pPr>
      <w:r w:rsidRPr="00ED568D">
        <w:rPr>
          <w:rFonts w:asciiTheme="minorHAnsi" w:hAnsiTheme="minorHAnsi"/>
        </w:rPr>
        <w:t xml:space="preserve">We find </w:t>
      </w:r>
      <w:r w:rsidR="00D92E8F">
        <w:rPr>
          <w:rFonts w:asciiTheme="minorHAnsi" w:hAnsiTheme="minorHAnsi"/>
        </w:rPr>
        <w:t xml:space="preserve">only a small </w:t>
      </w:r>
      <w:r w:rsidRPr="00ED568D">
        <w:rPr>
          <w:rFonts w:asciiTheme="minorHAnsi" w:hAnsiTheme="minorHAnsi"/>
        </w:rPr>
        <w:t xml:space="preserve">correlation between mandated instructional time and chronic absenteeism at both </w:t>
      </w:r>
      <w:r w:rsidR="005120E7" w:rsidRPr="00ED568D">
        <w:rPr>
          <w:rFonts w:asciiTheme="minorHAnsi" w:hAnsiTheme="minorHAnsi"/>
        </w:rPr>
        <w:t xml:space="preserve">the </w:t>
      </w:r>
      <w:r w:rsidRPr="00ED568D">
        <w:rPr>
          <w:rFonts w:asciiTheme="minorHAnsi" w:hAnsiTheme="minorHAnsi"/>
        </w:rPr>
        <w:t>elementary and high school levels</w:t>
      </w:r>
      <w:r w:rsidR="005120E7" w:rsidRPr="00ED568D">
        <w:rPr>
          <w:rFonts w:asciiTheme="minorHAnsi" w:hAnsiTheme="minorHAnsi"/>
        </w:rPr>
        <w:t>.</w:t>
      </w:r>
      <w:r w:rsidR="005120E7" w:rsidRPr="001B2BA7">
        <w:rPr>
          <w:rFonts w:asciiTheme="minorHAnsi" w:hAnsiTheme="minorHAnsi"/>
        </w:rPr>
        <w:t xml:space="preserve"> </w:t>
      </w:r>
      <w:r w:rsidR="00D92E8F">
        <w:rPr>
          <w:rFonts w:asciiTheme="minorHAnsi" w:hAnsiTheme="minorHAnsi"/>
        </w:rPr>
        <w:t>Neither are statistically significant</w:t>
      </w:r>
      <w:r w:rsidRPr="00AA1D9A">
        <w:rPr>
          <w:rFonts w:asciiTheme="minorHAnsi" w:hAnsiTheme="minorHAnsi"/>
        </w:rPr>
        <w:t xml:space="preserve">. The available attendance data do not contain enough information to determine the extent to which these patterns </w:t>
      </w:r>
      <w:r w:rsidR="00D92E8F">
        <w:rPr>
          <w:rFonts w:asciiTheme="minorHAnsi" w:hAnsiTheme="minorHAnsi"/>
        </w:rPr>
        <w:t xml:space="preserve">might </w:t>
      </w:r>
      <w:r w:rsidRPr="00AA1D9A">
        <w:rPr>
          <w:rFonts w:asciiTheme="minorHAnsi" w:hAnsiTheme="minorHAnsi"/>
        </w:rPr>
        <w:t xml:space="preserve">serve to equalize </w:t>
      </w:r>
      <w:r w:rsidR="00D92E8F">
        <w:rPr>
          <w:rFonts w:asciiTheme="minorHAnsi" w:hAnsiTheme="minorHAnsi"/>
        </w:rPr>
        <w:t xml:space="preserve">differences in </w:t>
      </w:r>
      <w:r w:rsidRPr="00AA1D9A">
        <w:rPr>
          <w:rFonts w:asciiTheme="minorHAnsi" w:hAnsiTheme="minorHAnsi"/>
        </w:rPr>
        <w:t xml:space="preserve">the </w:t>
      </w:r>
      <w:r w:rsidR="00D92E8F">
        <w:rPr>
          <w:rFonts w:asciiTheme="minorHAnsi" w:hAnsiTheme="minorHAnsi"/>
        </w:rPr>
        <w:t xml:space="preserve">average </w:t>
      </w:r>
      <w:r w:rsidRPr="00AA1D9A">
        <w:rPr>
          <w:rFonts w:asciiTheme="minorHAnsi" w:hAnsiTheme="minorHAnsi"/>
        </w:rPr>
        <w:t xml:space="preserve">amount of time students </w:t>
      </w:r>
      <w:proofErr w:type="gramStart"/>
      <w:r w:rsidRPr="00AA1D9A">
        <w:rPr>
          <w:rFonts w:asciiTheme="minorHAnsi" w:hAnsiTheme="minorHAnsi"/>
        </w:rPr>
        <w:t>actually spend</w:t>
      </w:r>
      <w:proofErr w:type="gramEnd"/>
      <w:r w:rsidRPr="00AA1D9A">
        <w:rPr>
          <w:rFonts w:asciiTheme="minorHAnsi" w:hAnsiTheme="minorHAnsi"/>
        </w:rPr>
        <w:t xml:space="preserve"> in the classroom.</w:t>
      </w:r>
    </w:p>
    <w:p w14:paraId="3FD7A7C8" w14:textId="77777777" w:rsidR="00C83944" w:rsidRPr="00AA1D9A" w:rsidRDefault="00C83944" w:rsidP="00F34706">
      <w:pPr>
        <w:rPr>
          <w:rFonts w:asciiTheme="minorHAnsi" w:hAnsiTheme="minorHAnsi"/>
        </w:rPr>
      </w:pPr>
    </w:p>
    <w:p w14:paraId="67B00159" w14:textId="138070A3" w:rsidR="00C83944" w:rsidRPr="00AA1D9A" w:rsidRDefault="00B01462" w:rsidP="00B01462">
      <w:pPr>
        <w:pStyle w:val="Caption"/>
        <w:rPr>
          <w:rFonts w:asciiTheme="minorHAnsi" w:hAnsiTheme="minorHAnsi"/>
        </w:rPr>
      </w:pPr>
      <w:bookmarkStart w:id="0" w:name="_Ref220427681"/>
      <w:bookmarkStart w:id="1" w:name="_Ref220417298"/>
      <w:r>
        <w:t xml:space="preserve">Exhibit  </w:t>
      </w:r>
      <w:fldSimple w:instr=" SEQ Exhibit_ \* ARABIC ">
        <w:r>
          <w:rPr>
            <w:noProof/>
          </w:rPr>
          <w:t>1</w:t>
        </w:r>
      </w:fldSimple>
      <w:bookmarkEnd w:id="0"/>
      <w:r>
        <w:t xml:space="preserve">. </w:t>
      </w:r>
      <w:r w:rsidR="00C83944" w:rsidRPr="00AA1D9A">
        <w:rPr>
          <w:rFonts w:asciiTheme="minorHAnsi" w:hAnsiTheme="minorHAnsi"/>
        </w:rPr>
        <w:t xml:space="preserve">Map of Chronic Absenteeism </w:t>
      </w:r>
      <w:r w:rsidR="00110DC0" w:rsidRPr="00AA1D9A">
        <w:rPr>
          <w:rFonts w:asciiTheme="minorHAnsi" w:hAnsiTheme="minorHAnsi"/>
        </w:rPr>
        <w:t>in 3</w:t>
      </w:r>
      <w:r w:rsidR="00110DC0" w:rsidRPr="00AA1D9A">
        <w:rPr>
          <w:rFonts w:asciiTheme="minorHAnsi" w:hAnsiTheme="minorHAnsi"/>
          <w:vertAlign w:val="superscript"/>
        </w:rPr>
        <w:t>rd</w:t>
      </w:r>
      <w:r w:rsidR="00110DC0" w:rsidRPr="00AA1D9A">
        <w:rPr>
          <w:rFonts w:asciiTheme="minorHAnsi" w:hAnsiTheme="minorHAnsi"/>
        </w:rPr>
        <w:t xml:space="preserve"> </w:t>
      </w:r>
      <w:r w:rsidR="00971873" w:rsidRPr="00AA1D9A">
        <w:rPr>
          <w:rFonts w:asciiTheme="minorHAnsi" w:hAnsiTheme="minorHAnsi"/>
        </w:rPr>
        <w:t xml:space="preserve">(left) </w:t>
      </w:r>
      <w:r w:rsidR="00110DC0" w:rsidRPr="00AA1D9A">
        <w:rPr>
          <w:rFonts w:asciiTheme="minorHAnsi" w:hAnsiTheme="minorHAnsi"/>
        </w:rPr>
        <w:t>and 11</w:t>
      </w:r>
      <w:r w:rsidR="00110DC0" w:rsidRPr="00AA1D9A">
        <w:rPr>
          <w:rFonts w:asciiTheme="minorHAnsi" w:hAnsiTheme="minorHAnsi"/>
          <w:vertAlign w:val="superscript"/>
        </w:rPr>
        <w:t>th</w:t>
      </w:r>
      <w:r w:rsidR="00110DC0" w:rsidRPr="00AA1D9A">
        <w:rPr>
          <w:rFonts w:asciiTheme="minorHAnsi" w:hAnsiTheme="minorHAnsi"/>
        </w:rPr>
        <w:t xml:space="preserve"> </w:t>
      </w:r>
      <w:r w:rsidR="00971873" w:rsidRPr="00AA1D9A">
        <w:rPr>
          <w:rFonts w:asciiTheme="minorHAnsi" w:hAnsiTheme="minorHAnsi"/>
        </w:rPr>
        <w:t xml:space="preserve">(right) </w:t>
      </w:r>
      <w:r w:rsidR="00110DC0" w:rsidRPr="00AA1D9A">
        <w:rPr>
          <w:rFonts w:asciiTheme="minorHAnsi" w:hAnsiTheme="minorHAnsi"/>
        </w:rPr>
        <w:t xml:space="preserve">grade </w:t>
      </w:r>
      <w:r w:rsidR="00C83944" w:rsidRPr="00AA1D9A">
        <w:rPr>
          <w:rFonts w:asciiTheme="minorHAnsi" w:hAnsiTheme="minorHAnsi"/>
        </w:rPr>
        <w:t>by District</w:t>
      </w:r>
      <w:r w:rsidR="00110DC0" w:rsidRPr="00AA1D9A">
        <w:rPr>
          <w:rFonts w:asciiTheme="minorHAnsi" w:hAnsiTheme="minorHAnsi"/>
        </w:rPr>
        <w:t>, 2024-25</w:t>
      </w:r>
      <w:bookmarkEnd w:id="1"/>
    </w:p>
    <w:p w14:paraId="5B64C038" w14:textId="5ED6CCCC" w:rsidR="004451ED" w:rsidRPr="00AA1D9A" w:rsidRDefault="0019794B" w:rsidP="007944A4">
      <w:pPr>
        <w:pStyle w:val="Body"/>
        <w:jc w:val="center"/>
        <w:rPr>
          <w:rFonts w:asciiTheme="minorHAnsi" w:hAnsiTheme="minorHAnsi"/>
        </w:rPr>
      </w:pPr>
      <w:r w:rsidRPr="00AA1D9A">
        <w:rPr>
          <w:rFonts w:asciiTheme="minorHAnsi" w:hAnsiTheme="minorHAnsi"/>
          <w:noProof/>
        </w:rPr>
        <w:drawing>
          <wp:inline distT="0" distB="0" distL="0" distR="0" wp14:anchorId="717B99B4" wp14:editId="3EADA976">
            <wp:extent cx="5421854" cy="3614569"/>
            <wp:effectExtent l="0" t="0" r="1270" b="5080"/>
            <wp:docPr id="1021545492" name="Picture 1" descr="A map of the state of ore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45492" name="Picture 1" descr="A map of the state of oregon&#10;&#10;AI-generated content may be incorrect."/>
                    <pic:cNvPicPr/>
                  </pic:nvPicPr>
                  <pic:blipFill>
                    <a:blip r:embed="rId8"/>
                    <a:stretch>
                      <a:fillRect/>
                    </a:stretch>
                  </pic:blipFill>
                  <pic:spPr>
                    <a:xfrm>
                      <a:off x="0" y="0"/>
                      <a:ext cx="5444583" cy="3629722"/>
                    </a:xfrm>
                    <a:prstGeom prst="rect">
                      <a:avLst/>
                    </a:prstGeom>
                  </pic:spPr>
                </pic:pic>
              </a:graphicData>
            </a:graphic>
          </wp:inline>
        </w:drawing>
      </w:r>
    </w:p>
    <w:p w14:paraId="11E34446" w14:textId="34D387E4" w:rsidR="00C67190" w:rsidRPr="00AA1D9A" w:rsidRDefault="003F7077" w:rsidP="004451ED">
      <w:pPr>
        <w:pStyle w:val="Body"/>
        <w:rPr>
          <w:rFonts w:asciiTheme="minorHAnsi" w:hAnsiTheme="minorHAnsi"/>
        </w:rPr>
      </w:pPr>
      <w:r w:rsidRPr="00AA1D9A">
        <w:rPr>
          <w:rFonts w:asciiTheme="minorHAnsi" w:hAnsiTheme="minorHAnsi"/>
        </w:rPr>
        <w:t>We also examined how mandated instructional time and chronic absenteeism varied with student demographics</w:t>
      </w:r>
      <w:r w:rsidR="00C67190" w:rsidRPr="00AA1D9A">
        <w:rPr>
          <w:rFonts w:asciiTheme="minorHAnsi" w:hAnsiTheme="minorHAnsi"/>
        </w:rPr>
        <w:t xml:space="preserve">, specifically the share of students identified as non-white </w:t>
      </w:r>
      <w:r w:rsidR="005120E7" w:rsidRPr="00AA1D9A">
        <w:rPr>
          <w:rFonts w:asciiTheme="minorHAnsi" w:hAnsiTheme="minorHAnsi"/>
        </w:rPr>
        <w:t xml:space="preserve">or Hispanic </w:t>
      </w:r>
      <w:r w:rsidR="00C67190" w:rsidRPr="00AA1D9A">
        <w:rPr>
          <w:rFonts w:asciiTheme="minorHAnsi" w:hAnsiTheme="minorHAnsi"/>
        </w:rPr>
        <w:t xml:space="preserve">and the share of students experiencing poverty. This analysis sought </w:t>
      </w:r>
      <w:r w:rsidRPr="00AA1D9A">
        <w:rPr>
          <w:rFonts w:asciiTheme="minorHAnsi" w:hAnsiTheme="minorHAnsi"/>
        </w:rPr>
        <w:t xml:space="preserve">to determine whether the identified variation in instructional time disproportionately affects certain student </w:t>
      </w:r>
      <w:r w:rsidRPr="00AA1D9A">
        <w:rPr>
          <w:rFonts w:asciiTheme="minorHAnsi" w:hAnsiTheme="minorHAnsi"/>
        </w:rPr>
        <w:lastRenderedPageBreak/>
        <w:t>populations</w:t>
      </w:r>
      <w:r w:rsidR="005120E7" w:rsidRPr="00AA1D9A">
        <w:rPr>
          <w:rFonts w:asciiTheme="minorHAnsi" w:hAnsiTheme="minorHAnsi"/>
        </w:rPr>
        <w:t>.</w:t>
      </w:r>
      <w:r w:rsidR="00821818" w:rsidRPr="00AA1D9A">
        <w:rPr>
          <w:rFonts w:asciiTheme="minorHAnsi" w:hAnsiTheme="minorHAnsi"/>
        </w:rPr>
        <w:t xml:space="preserve"> (</w:t>
      </w:r>
      <w:r w:rsidR="005120E7" w:rsidRPr="00AA1D9A">
        <w:rPr>
          <w:rFonts w:asciiTheme="minorHAnsi" w:hAnsiTheme="minorHAnsi"/>
        </w:rPr>
        <w:t>W</w:t>
      </w:r>
      <w:r w:rsidR="00821818" w:rsidRPr="00AA1D9A">
        <w:rPr>
          <w:rFonts w:asciiTheme="minorHAnsi" w:hAnsiTheme="minorHAnsi"/>
        </w:rPr>
        <w:t>e did not examine subpopulation-specific outcomes, such as chronic absenteeism</w:t>
      </w:r>
      <w:r w:rsidR="00761C87" w:rsidRPr="00AA1D9A">
        <w:rPr>
          <w:rFonts w:asciiTheme="minorHAnsi" w:hAnsiTheme="minorHAnsi"/>
        </w:rPr>
        <w:t>,</w:t>
      </w:r>
      <w:r w:rsidR="00821818" w:rsidRPr="00AA1D9A">
        <w:rPr>
          <w:rFonts w:asciiTheme="minorHAnsi" w:hAnsiTheme="minorHAnsi"/>
        </w:rPr>
        <w:t xml:space="preserve"> by race and ethnicity)</w:t>
      </w:r>
      <w:r w:rsidRPr="00AA1D9A">
        <w:rPr>
          <w:rFonts w:asciiTheme="minorHAnsi" w:hAnsiTheme="minorHAnsi"/>
        </w:rPr>
        <w:t>.</w:t>
      </w:r>
    </w:p>
    <w:p w14:paraId="1F59B976" w14:textId="53969730" w:rsidR="000A439A" w:rsidRPr="00C80966" w:rsidRDefault="00EA00A8" w:rsidP="004451ED">
      <w:pPr>
        <w:pStyle w:val="Body"/>
        <w:rPr>
          <w:rFonts w:asciiTheme="minorHAnsi" w:hAnsiTheme="minorHAnsi"/>
        </w:rPr>
      </w:pPr>
      <w:r>
        <w:rPr>
          <w:rFonts w:asciiTheme="minorHAnsi" w:hAnsiTheme="minorHAnsi"/>
        </w:rPr>
        <w:t>For both elementary schools and high schools, w</w:t>
      </w:r>
      <w:r w:rsidR="00D872CC" w:rsidRPr="00C80966">
        <w:rPr>
          <w:rFonts w:asciiTheme="minorHAnsi" w:hAnsiTheme="minorHAnsi"/>
        </w:rPr>
        <w:t xml:space="preserve">e </w:t>
      </w:r>
      <w:r w:rsidR="00D92E8F" w:rsidRPr="00C80966">
        <w:rPr>
          <w:rFonts w:asciiTheme="minorHAnsi" w:hAnsiTheme="minorHAnsi"/>
        </w:rPr>
        <w:t xml:space="preserve">find no statistically significant relationship between instructional </w:t>
      </w:r>
      <w:proofErr w:type="gramStart"/>
      <w:r w:rsidR="00D92E8F" w:rsidRPr="00C80966">
        <w:rPr>
          <w:rFonts w:asciiTheme="minorHAnsi" w:hAnsiTheme="minorHAnsi"/>
        </w:rPr>
        <w:t>hours</w:t>
      </w:r>
      <w:proofErr w:type="gramEnd"/>
      <w:r w:rsidR="00D92E8F" w:rsidRPr="00C80966">
        <w:rPr>
          <w:rFonts w:asciiTheme="minorHAnsi" w:hAnsiTheme="minorHAnsi"/>
        </w:rPr>
        <w:t xml:space="preserve"> and the share of students identified as non-</w:t>
      </w:r>
      <w:r w:rsidR="00977704" w:rsidRPr="00C80966">
        <w:rPr>
          <w:rFonts w:asciiTheme="minorHAnsi" w:hAnsiTheme="minorHAnsi"/>
        </w:rPr>
        <w:t xml:space="preserve">white </w:t>
      </w:r>
      <w:r>
        <w:rPr>
          <w:rFonts w:asciiTheme="minorHAnsi" w:hAnsiTheme="minorHAnsi"/>
        </w:rPr>
        <w:t>or between instructional hours and the share of students experiencing poverty</w:t>
      </w:r>
      <w:r w:rsidR="00D92E8F" w:rsidRPr="00C80966">
        <w:rPr>
          <w:rFonts w:asciiTheme="minorHAnsi" w:hAnsiTheme="minorHAnsi"/>
        </w:rPr>
        <w:t xml:space="preserve">. </w:t>
      </w:r>
    </w:p>
    <w:p w14:paraId="338C6EC9" w14:textId="34D26957" w:rsidR="000A439A" w:rsidRPr="00C80966" w:rsidRDefault="000A439A" w:rsidP="004451ED">
      <w:pPr>
        <w:pStyle w:val="Body"/>
        <w:rPr>
          <w:rFonts w:asciiTheme="minorHAnsi" w:hAnsiTheme="minorHAnsi"/>
        </w:rPr>
      </w:pPr>
      <w:r w:rsidRPr="00C80966">
        <w:rPr>
          <w:rFonts w:asciiTheme="minorHAnsi" w:hAnsiTheme="minorHAnsi"/>
        </w:rPr>
        <w:t>W</w:t>
      </w:r>
      <w:r w:rsidR="00C67190" w:rsidRPr="00C80966">
        <w:rPr>
          <w:rFonts w:asciiTheme="minorHAnsi" w:hAnsiTheme="minorHAnsi"/>
        </w:rPr>
        <w:t>e find</w:t>
      </w:r>
      <w:r w:rsidR="00D872CC" w:rsidRPr="00C80966">
        <w:rPr>
          <w:rFonts w:asciiTheme="minorHAnsi" w:hAnsiTheme="minorHAnsi"/>
        </w:rPr>
        <w:t xml:space="preserve"> </w:t>
      </w:r>
      <w:r w:rsidRPr="00C80966">
        <w:rPr>
          <w:rFonts w:asciiTheme="minorHAnsi" w:hAnsiTheme="minorHAnsi"/>
        </w:rPr>
        <w:t xml:space="preserve">statistically significant, but still small, </w:t>
      </w:r>
      <w:r w:rsidR="00FB156C" w:rsidRPr="00C80966">
        <w:rPr>
          <w:rFonts w:asciiTheme="minorHAnsi" w:hAnsiTheme="minorHAnsi"/>
        </w:rPr>
        <w:t xml:space="preserve">positive </w:t>
      </w:r>
      <w:r w:rsidR="00D872CC" w:rsidRPr="00C80966">
        <w:rPr>
          <w:rFonts w:asciiTheme="minorHAnsi" w:hAnsiTheme="minorHAnsi"/>
        </w:rPr>
        <w:t>correlation</w:t>
      </w:r>
      <w:r w:rsidR="00FB156C" w:rsidRPr="00C80966">
        <w:rPr>
          <w:rFonts w:asciiTheme="minorHAnsi" w:hAnsiTheme="minorHAnsi"/>
        </w:rPr>
        <w:t>s</w:t>
      </w:r>
      <w:r w:rsidR="00D872CC" w:rsidRPr="00C80966">
        <w:rPr>
          <w:rFonts w:asciiTheme="minorHAnsi" w:hAnsiTheme="minorHAnsi"/>
        </w:rPr>
        <w:t xml:space="preserve"> between the share of a district</w:t>
      </w:r>
      <w:r w:rsidR="003F19B0" w:rsidRPr="00C80966">
        <w:rPr>
          <w:rFonts w:asciiTheme="minorHAnsi" w:hAnsiTheme="minorHAnsi"/>
        </w:rPr>
        <w:t>’</w:t>
      </w:r>
      <w:r w:rsidR="00D872CC" w:rsidRPr="00C80966">
        <w:rPr>
          <w:rFonts w:asciiTheme="minorHAnsi" w:hAnsiTheme="minorHAnsi"/>
        </w:rPr>
        <w:t xml:space="preserve">s students identified as </w:t>
      </w:r>
      <w:r w:rsidR="00C67190" w:rsidRPr="00C80966">
        <w:rPr>
          <w:rFonts w:asciiTheme="minorHAnsi" w:hAnsiTheme="minorHAnsi"/>
        </w:rPr>
        <w:t>non-white</w:t>
      </w:r>
      <w:r w:rsidRPr="00C80966">
        <w:rPr>
          <w:rFonts w:asciiTheme="minorHAnsi" w:hAnsiTheme="minorHAnsi"/>
        </w:rPr>
        <w:t xml:space="preserve"> </w:t>
      </w:r>
      <w:r w:rsidR="00EA00A8">
        <w:rPr>
          <w:rFonts w:asciiTheme="minorHAnsi" w:hAnsiTheme="minorHAnsi"/>
        </w:rPr>
        <w:t xml:space="preserve">and chronic absenteeism in high school </w:t>
      </w:r>
      <w:r w:rsidRPr="00C80966">
        <w:rPr>
          <w:rFonts w:asciiTheme="minorHAnsi" w:hAnsiTheme="minorHAnsi"/>
        </w:rPr>
        <w:t>(p&lt;0.0</w:t>
      </w:r>
      <w:r w:rsidR="00EA00A8">
        <w:rPr>
          <w:rFonts w:asciiTheme="minorHAnsi" w:hAnsiTheme="minorHAnsi"/>
        </w:rPr>
        <w:t>1</w:t>
      </w:r>
      <w:r w:rsidRPr="00C80966">
        <w:rPr>
          <w:rFonts w:asciiTheme="minorHAnsi" w:hAnsiTheme="minorHAnsi"/>
        </w:rPr>
        <w:t>)</w:t>
      </w:r>
      <w:r w:rsidR="00EA00A8">
        <w:rPr>
          <w:rFonts w:asciiTheme="minorHAnsi" w:hAnsiTheme="minorHAnsi"/>
        </w:rPr>
        <w:t xml:space="preserve"> but not in elementary school (p=0.12)</w:t>
      </w:r>
      <w:r w:rsidR="00FB156C" w:rsidRPr="00C80966">
        <w:rPr>
          <w:rFonts w:asciiTheme="minorHAnsi" w:hAnsiTheme="minorHAnsi"/>
        </w:rPr>
        <w:t xml:space="preserve">. </w:t>
      </w:r>
      <w:r w:rsidR="00C67190" w:rsidRPr="00C80966">
        <w:rPr>
          <w:rFonts w:asciiTheme="minorHAnsi" w:hAnsiTheme="minorHAnsi"/>
        </w:rPr>
        <w:t xml:space="preserve">Estimates indicate that a </w:t>
      </w:r>
      <w:proofErr w:type="gramStart"/>
      <w:r w:rsidRPr="00C80966">
        <w:rPr>
          <w:rFonts w:asciiTheme="minorHAnsi" w:hAnsiTheme="minorHAnsi"/>
        </w:rPr>
        <w:t>10</w:t>
      </w:r>
      <w:r w:rsidR="00C67190" w:rsidRPr="00C80966">
        <w:rPr>
          <w:rFonts w:asciiTheme="minorHAnsi" w:hAnsiTheme="minorHAnsi"/>
        </w:rPr>
        <w:t xml:space="preserve"> percentage</w:t>
      </w:r>
      <w:proofErr w:type="gramEnd"/>
      <w:r w:rsidR="00C67190" w:rsidRPr="00C80966">
        <w:rPr>
          <w:rFonts w:asciiTheme="minorHAnsi" w:hAnsiTheme="minorHAnsi"/>
        </w:rPr>
        <w:t xml:space="preserve"> point increase in the share of students identified as non-white corresponds to a </w:t>
      </w:r>
      <w:r w:rsidR="00EA00A8">
        <w:rPr>
          <w:rFonts w:asciiTheme="minorHAnsi" w:hAnsiTheme="minorHAnsi"/>
        </w:rPr>
        <w:t>1</w:t>
      </w:r>
      <w:r w:rsidRPr="00C80966">
        <w:rPr>
          <w:rFonts w:asciiTheme="minorHAnsi" w:hAnsiTheme="minorHAnsi"/>
        </w:rPr>
        <w:t>.</w:t>
      </w:r>
      <w:r w:rsidR="004A7749" w:rsidRPr="00C80966">
        <w:rPr>
          <w:rFonts w:asciiTheme="minorHAnsi" w:hAnsiTheme="minorHAnsi"/>
        </w:rPr>
        <w:t>8</w:t>
      </w:r>
      <w:r w:rsidR="00F27914" w:rsidRPr="00C80966">
        <w:rPr>
          <w:rFonts w:asciiTheme="minorHAnsi" w:hAnsiTheme="minorHAnsi"/>
        </w:rPr>
        <w:t xml:space="preserve"> percentage point increase </w:t>
      </w:r>
      <w:r w:rsidRPr="00C80966">
        <w:rPr>
          <w:rFonts w:asciiTheme="minorHAnsi" w:hAnsiTheme="minorHAnsi"/>
        </w:rPr>
        <w:t>in high school chronic absenteeism.</w:t>
      </w:r>
      <w:r w:rsidR="00B711D6" w:rsidRPr="00C80966">
        <w:rPr>
          <w:rStyle w:val="FootnoteReference"/>
          <w:rFonts w:asciiTheme="minorHAnsi" w:hAnsiTheme="minorHAnsi"/>
        </w:rPr>
        <w:footnoteReference w:id="16"/>
      </w:r>
    </w:p>
    <w:p w14:paraId="79D98626" w14:textId="1E9DF652" w:rsidR="00F27914" w:rsidRPr="00AA1D9A" w:rsidRDefault="000A439A" w:rsidP="004451ED">
      <w:pPr>
        <w:pStyle w:val="Body"/>
        <w:rPr>
          <w:rFonts w:asciiTheme="minorHAnsi" w:hAnsiTheme="minorHAnsi"/>
        </w:rPr>
      </w:pPr>
      <w:r w:rsidRPr="00C80966">
        <w:rPr>
          <w:rFonts w:asciiTheme="minorHAnsi" w:hAnsiTheme="minorHAnsi"/>
        </w:rPr>
        <w:t>We find significant and stronger positive correlations between poverty and chronic absenteeism</w:t>
      </w:r>
      <w:r w:rsidR="00F27914" w:rsidRPr="00C80966">
        <w:rPr>
          <w:rFonts w:asciiTheme="minorHAnsi" w:hAnsiTheme="minorHAnsi"/>
        </w:rPr>
        <w:t xml:space="preserve"> within the district</w:t>
      </w:r>
      <w:r w:rsidRPr="00C80966">
        <w:rPr>
          <w:rFonts w:asciiTheme="minorHAnsi" w:hAnsiTheme="minorHAnsi"/>
        </w:rPr>
        <w:t xml:space="preserve"> (p&lt;0.001)</w:t>
      </w:r>
      <w:r w:rsidR="003F19B0" w:rsidRPr="00C80966">
        <w:rPr>
          <w:rFonts w:asciiTheme="minorHAnsi" w:hAnsiTheme="minorHAnsi"/>
        </w:rPr>
        <w:t xml:space="preserve">. </w:t>
      </w:r>
      <w:r w:rsidRPr="00C80966">
        <w:rPr>
          <w:rFonts w:asciiTheme="minorHAnsi" w:hAnsiTheme="minorHAnsi"/>
        </w:rPr>
        <w:t>A</w:t>
      </w:r>
      <w:r w:rsidR="00F27914" w:rsidRPr="00C80966">
        <w:rPr>
          <w:rFonts w:asciiTheme="minorHAnsi" w:hAnsiTheme="minorHAnsi"/>
        </w:rPr>
        <w:t xml:space="preserve"> </w:t>
      </w:r>
      <w:proofErr w:type="gramStart"/>
      <w:r w:rsidR="00F27914" w:rsidRPr="00C80966">
        <w:rPr>
          <w:rFonts w:asciiTheme="minorHAnsi" w:hAnsiTheme="minorHAnsi"/>
        </w:rPr>
        <w:t>10 percentage</w:t>
      </w:r>
      <w:proofErr w:type="gramEnd"/>
      <w:r w:rsidR="00F27914" w:rsidRPr="00C80966">
        <w:rPr>
          <w:rFonts w:asciiTheme="minorHAnsi" w:hAnsiTheme="minorHAnsi"/>
        </w:rPr>
        <w:t xml:space="preserve"> point increase in the share of students experiencing poverty corresponds with a </w:t>
      </w:r>
      <w:r w:rsidRPr="00C80966">
        <w:rPr>
          <w:rFonts w:asciiTheme="minorHAnsi" w:hAnsiTheme="minorHAnsi"/>
        </w:rPr>
        <w:t>3</w:t>
      </w:r>
      <w:r w:rsidR="00F27914" w:rsidRPr="00C80966">
        <w:rPr>
          <w:rFonts w:asciiTheme="minorHAnsi" w:hAnsiTheme="minorHAnsi"/>
        </w:rPr>
        <w:t>.</w:t>
      </w:r>
      <w:r w:rsidR="00C362C1">
        <w:rPr>
          <w:rFonts w:asciiTheme="minorHAnsi" w:hAnsiTheme="minorHAnsi"/>
        </w:rPr>
        <w:t>9</w:t>
      </w:r>
      <w:r w:rsidR="00F27914" w:rsidRPr="00C80966">
        <w:rPr>
          <w:rFonts w:asciiTheme="minorHAnsi" w:hAnsiTheme="minorHAnsi"/>
        </w:rPr>
        <w:t xml:space="preserve"> percentage point increase in </w:t>
      </w:r>
      <w:r w:rsidRPr="00C80966">
        <w:rPr>
          <w:rFonts w:asciiTheme="minorHAnsi" w:hAnsiTheme="minorHAnsi"/>
        </w:rPr>
        <w:t xml:space="preserve">elementary school </w:t>
      </w:r>
      <w:r w:rsidR="00F27914" w:rsidRPr="00C80966">
        <w:rPr>
          <w:rFonts w:asciiTheme="minorHAnsi" w:hAnsiTheme="minorHAnsi"/>
        </w:rPr>
        <w:t>chronic absenteeism</w:t>
      </w:r>
      <w:r w:rsidRPr="00C80966">
        <w:rPr>
          <w:rFonts w:asciiTheme="minorHAnsi" w:hAnsiTheme="minorHAnsi"/>
        </w:rPr>
        <w:t xml:space="preserve"> and a 3.6 percentage point increase in high school chronic absenteeism</w:t>
      </w:r>
      <w:r w:rsidR="00F27914" w:rsidRPr="00C80966">
        <w:rPr>
          <w:rFonts w:asciiTheme="minorHAnsi" w:hAnsiTheme="minorHAnsi"/>
        </w:rPr>
        <w:t>.</w:t>
      </w:r>
      <w:r w:rsidR="00F75931">
        <w:rPr>
          <w:rStyle w:val="FootnoteReference"/>
          <w:rFonts w:asciiTheme="minorHAnsi" w:hAnsiTheme="minorHAnsi"/>
        </w:rPr>
        <w:footnoteReference w:id="17"/>
      </w:r>
    </w:p>
    <w:p w14:paraId="012FF029" w14:textId="07A9C764" w:rsidR="00481CFB" w:rsidRPr="00AA1D9A" w:rsidRDefault="00B01462" w:rsidP="004451ED">
      <w:pPr>
        <w:pStyle w:val="Body"/>
        <w:rPr>
          <w:rFonts w:asciiTheme="minorHAnsi" w:hAnsiTheme="minorHAnsi"/>
        </w:rPr>
      </w:pPr>
      <w:r w:rsidRPr="00B01462">
        <w:rPr>
          <w:rFonts w:asciiTheme="minorHAnsi" w:hAnsiTheme="minorHAnsi"/>
        </w:rPr>
        <w:fldChar w:fldCharType="begin"/>
      </w:r>
      <w:r w:rsidRPr="00B01462">
        <w:rPr>
          <w:rFonts w:asciiTheme="minorHAnsi" w:hAnsiTheme="minorHAnsi"/>
        </w:rPr>
        <w:instrText xml:space="preserve"> REF _Ref220324530 \h  \* MERGEFORMAT </w:instrText>
      </w:r>
      <w:r w:rsidRPr="00B01462">
        <w:rPr>
          <w:rFonts w:asciiTheme="minorHAnsi" w:hAnsiTheme="minorHAnsi"/>
        </w:rPr>
      </w:r>
      <w:r w:rsidRPr="00B01462">
        <w:rPr>
          <w:rFonts w:asciiTheme="minorHAnsi" w:hAnsiTheme="minorHAnsi"/>
        </w:rPr>
        <w:fldChar w:fldCharType="separate"/>
      </w:r>
      <w:r w:rsidRPr="00B01462">
        <w:rPr>
          <w:rFonts w:asciiTheme="minorHAnsi" w:hAnsiTheme="minorHAnsi"/>
        </w:rPr>
        <w:t xml:space="preserve">Exhibit </w:t>
      </w:r>
      <w:r w:rsidRPr="00B01462">
        <w:rPr>
          <w:rFonts w:asciiTheme="minorHAnsi" w:hAnsiTheme="minorHAnsi"/>
          <w:noProof/>
        </w:rPr>
        <w:t>2</w:t>
      </w:r>
      <w:r w:rsidRPr="00B01462">
        <w:rPr>
          <w:rFonts w:asciiTheme="minorHAnsi" w:hAnsiTheme="minorHAnsi"/>
        </w:rPr>
        <w:fldChar w:fldCharType="end"/>
      </w:r>
      <w:r w:rsidR="00AB2F12" w:rsidRPr="00AA1D9A">
        <w:rPr>
          <w:rFonts w:asciiTheme="minorHAnsi" w:hAnsiTheme="minorHAnsi"/>
        </w:rPr>
        <w:t xml:space="preserve"> and </w:t>
      </w:r>
      <w:r>
        <w:rPr>
          <w:rFonts w:asciiTheme="minorHAnsi" w:hAnsiTheme="minorHAnsi"/>
        </w:rPr>
        <w:fldChar w:fldCharType="begin"/>
      </w:r>
      <w:r>
        <w:rPr>
          <w:rFonts w:asciiTheme="minorHAnsi" w:hAnsiTheme="minorHAnsi"/>
        </w:rPr>
        <w:instrText xml:space="preserve"> REF _Ref220324537 \h </w:instrText>
      </w:r>
      <w:r>
        <w:rPr>
          <w:rFonts w:asciiTheme="minorHAnsi" w:hAnsiTheme="minorHAnsi"/>
        </w:rPr>
      </w:r>
      <w:r>
        <w:rPr>
          <w:rFonts w:asciiTheme="minorHAnsi" w:hAnsiTheme="minorHAnsi"/>
        </w:rPr>
        <w:fldChar w:fldCharType="separate"/>
      </w:r>
      <w:r w:rsidRPr="00AA1D9A">
        <w:rPr>
          <w:rFonts w:asciiTheme="minorHAnsi" w:hAnsiTheme="minorHAnsi"/>
        </w:rPr>
        <w:t xml:space="preserve">Exhibit </w:t>
      </w:r>
      <w:r>
        <w:rPr>
          <w:rFonts w:asciiTheme="minorHAnsi" w:hAnsiTheme="minorHAnsi"/>
          <w:noProof/>
        </w:rPr>
        <w:t>3</w:t>
      </w:r>
      <w:r>
        <w:rPr>
          <w:rFonts w:asciiTheme="minorHAnsi" w:hAnsiTheme="minorHAnsi"/>
        </w:rPr>
        <w:fldChar w:fldCharType="end"/>
      </w:r>
      <w:r>
        <w:rPr>
          <w:rFonts w:asciiTheme="minorHAnsi" w:hAnsiTheme="minorHAnsi"/>
        </w:rPr>
        <w:t xml:space="preserve"> </w:t>
      </w:r>
      <w:r w:rsidR="00FB156C" w:rsidRPr="00AA1D9A">
        <w:rPr>
          <w:rFonts w:asciiTheme="minorHAnsi" w:hAnsiTheme="minorHAnsi"/>
        </w:rPr>
        <w:t xml:space="preserve">display these relationships visually. Although not a </w:t>
      </w:r>
      <w:r w:rsidR="00EF70AF" w:rsidRPr="00AA1D9A">
        <w:rPr>
          <w:rFonts w:asciiTheme="minorHAnsi" w:hAnsiTheme="minorHAnsi"/>
        </w:rPr>
        <w:t xml:space="preserve">primary </w:t>
      </w:r>
      <w:r w:rsidR="00FB156C" w:rsidRPr="00AA1D9A">
        <w:rPr>
          <w:rFonts w:asciiTheme="minorHAnsi" w:hAnsiTheme="minorHAnsi"/>
        </w:rPr>
        <w:t xml:space="preserve">focus of this study, these well-known relationships </w:t>
      </w:r>
      <w:r w:rsidR="00EF70AF" w:rsidRPr="00AA1D9A">
        <w:rPr>
          <w:rFonts w:asciiTheme="minorHAnsi" w:hAnsiTheme="minorHAnsi"/>
        </w:rPr>
        <w:t>highlight the importance of addressing disparities in the time students spend in school to ensure equitable outcomes for all of Oregon</w:t>
      </w:r>
      <w:r w:rsidR="00481CFB" w:rsidRPr="00AA1D9A">
        <w:rPr>
          <w:rFonts w:asciiTheme="minorHAnsi" w:hAnsiTheme="minorHAnsi"/>
        </w:rPr>
        <w:t>’</w:t>
      </w:r>
      <w:r w:rsidR="00EF70AF" w:rsidRPr="00AA1D9A">
        <w:rPr>
          <w:rFonts w:asciiTheme="minorHAnsi" w:hAnsiTheme="minorHAnsi"/>
        </w:rPr>
        <w:t>s students</w:t>
      </w:r>
      <w:r w:rsidR="00C67190" w:rsidRPr="00AA1D9A">
        <w:rPr>
          <w:rFonts w:asciiTheme="minorHAnsi" w:hAnsiTheme="minorHAnsi"/>
        </w:rPr>
        <w:t>.</w:t>
      </w:r>
    </w:p>
    <w:p w14:paraId="3D02EC2A" w14:textId="77777777" w:rsidR="001664B7" w:rsidRDefault="00481CFB" w:rsidP="00127921">
      <w:pPr>
        <w:pStyle w:val="Sourcetext"/>
        <w:rPr>
          <w:rFonts w:asciiTheme="minorHAnsi" w:hAnsiTheme="minorHAnsi"/>
          <w:sz w:val="22"/>
          <w:szCs w:val="22"/>
        </w:rPr>
      </w:pPr>
      <w:r w:rsidRPr="00AA1D9A">
        <w:rPr>
          <w:rFonts w:asciiTheme="minorHAnsi" w:hAnsiTheme="minorHAnsi"/>
          <w:sz w:val="22"/>
          <w:szCs w:val="22"/>
        </w:rPr>
        <w:t xml:space="preserve">Finally, we examined how outcomes on </w:t>
      </w:r>
      <w:r w:rsidRPr="001B2BA7">
        <w:rPr>
          <w:rFonts w:asciiTheme="minorHAnsi" w:hAnsiTheme="minorHAnsi"/>
          <w:sz w:val="22"/>
          <w:szCs w:val="22"/>
        </w:rPr>
        <w:t>Oregon’s standardized achievement tests (OSAS) vary</w:t>
      </w:r>
      <w:r w:rsidRPr="00AA1D9A">
        <w:rPr>
          <w:rFonts w:asciiTheme="minorHAnsi" w:hAnsiTheme="minorHAnsi"/>
          <w:sz w:val="22"/>
          <w:szCs w:val="22"/>
        </w:rPr>
        <w:t xml:space="preserve"> with mandated instructional time and chronic absenteeism</w:t>
      </w:r>
      <w:r w:rsidR="00793F03" w:rsidRPr="00AA1D9A">
        <w:rPr>
          <w:rFonts w:asciiTheme="minorHAnsi" w:hAnsiTheme="minorHAnsi"/>
          <w:sz w:val="22"/>
          <w:szCs w:val="22"/>
        </w:rPr>
        <w:t xml:space="preserve">. </w:t>
      </w:r>
      <w:r w:rsidR="00AB2F12" w:rsidRPr="00AA1D9A">
        <w:rPr>
          <w:rFonts w:asciiTheme="minorHAnsi" w:hAnsiTheme="minorHAnsi"/>
          <w:sz w:val="22"/>
          <w:szCs w:val="22"/>
        </w:rPr>
        <w:t>Exhibits</w:t>
      </w:r>
      <w:r w:rsidR="00793F03" w:rsidRPr="00AA1D9A">
        <w:rPr>
          <w:rFonts w:asciiTheme="minorHAnsi" w:hAnsiTheme="minorHAnsi"/>
          <w:sz w:val="22"/>
          <w:szCs w:val="22"/>
        </w:rPr>
        <w:t xml:space="preserve"> </w:t>
      </w:r>
      <w:r w:rsidR="00B01462">
        <w:rPr>
          <w:rFonts w:asciiTheme="minorHAnsi" w:hAnsiTheme="minorHAnsi"/>
          <w:sz w:val="22"/>
          <w:szCs w:val="22"/>
        </w:rPr>
        <w:t>4</w:t>
      </w:r>
      <w:r w:rsidR="00793F03" w:rsidRPr="00AA1D9A">
        <w:rPr>
          <w:rFonts w:asciiTheme="minorHAnsi" w:hAnsiTheme="minorHAnsi"/>
          <w:sz w:val="22"/>
          <w:szCs w:val="22"/>
        </w:rPr>
        <w:t xml:space="preserve"> through </w:t>
      </w:r>
      <w:r w:rsidR="00B01462">
        <w:rPr>
          <w:rFonts w:asciiTheme="minorHAnsi" w:hAnsiTheme="minorHAnsi"/>
          <w:sz w:val="22"/>
          <w:szCs w:val="22"/>
        </w:rPr>
        <w:t>7</w:t>
      </w:r>
      <w:r w:rsidR="00793F03" w:rsidRPr="00AA1D9A">
        <w:rPr>
          <w:rFonts w:asciiTheme="minorHAnsi" w:hAnsiTheme="minorHAnsi"/>
          <w:sz w:val="22"/>
          <w:szCs w:val="22"/>
        </w:rPr>
        <w:t xml:space="preserve"> below illustrate these relationships for 3</w:t>
      </w:r>
      <w:r w:rsidR="00793F03" w:rsidRPr="00AA1D9A">
        <w:rPr>
          <w:rFonts w:asciiTheme="minorHAnsi" w:hAnsiTheme="minorHAnsi"/>
          <w:sz w:val="22"/>
          <w:szCs w:val="22"/>
          <w:vertAlign w:val="superscript"/>
        </w:rPr>
        <w:t>rd</w:t>
      </w:r>
      <w:r w:rsidR="00793F03" w:rsidRPr="00AA1D9A">
        <w:rPr>
          <w:rFonts w:asciiTheme="minorHAnsi" w:hAnsiTheme="minorHAnsi"/>
          <w:sz w:val="22"/>
          <w:szCs w:val="22"/>
        </w:rPr>
        <w:t xml:space="preserve"> grade </w:t>
      </w:r>
      <w:r w:rsidR="0037117C" w:rsidRPr="00AA1D9A">
        <w:rPr>
          <w:rFonts w:asciiTheme="minorHAnsi" w:hAnsiTheme="minorHAnsi"/>
          <w:sz w:val="22"/>
          <w:szCs w:val="22"/>
        </w:rPr>
        <w:t xml:space="preserve">proficiency in math and ELA </w:t>
      </w:r>
      <w:r w:rsidR="00793F03" w:rsidRPr="00AA1D9A">
        <w:rPr>
          <w:rFonts w:asciiTheme="minorHAnsi" w:hAnsiTheme="minorHAnsi"/>
          <w:sz w:val="22"/>
          <w:szCs w:val="22"/>
        </w:rPr>
        <w:t>(patterns are similar for 8</w:t>
      </w:r>
      <w:r w:rsidR="00793F03" w:rsidRPr="00AA1D9A">
        <w:rPr>
          <w:rFonts w:asciiTheme="minorHAnsi" w:hAnsiTheme="minorHAnsi"/>
          <w:sz w:val="22"/>
          <w:szCs w:val="22"/>
          <w:vertAlign w:val="superscript"/>
        </w:rPr>
        <w:t>th</w:t>
      </w:r>
      <w:r w:rsidR="00793F03" w:rsidRPr="00AA1D9A">
        <w:rPr>
          <w:rFonts w:asciiTheme="minorHAnsi" w:hAnsiTheme="minorHAnsi"/>
          <w:sz w:val="22"/>
          <w:szCs w:val="22"/>
        </w:rPr>
        <w:t xml:space="preserve"> grade).</w:t>
      </w:r>
    </w:p>
    <w:p w14:paraId="44D84792" w14:textId="7D86610C" w:rsidR="00C80966" w:rsidRDefault="00783A64" w:rsidP="00127921">
      <w:pPr>
        <w:pStyle w:val="Sourcetext"/>
        <w:rPr>
          <w:rFonts w:asciiTheme="minorHAnsi" w:hAnsiTheme="minorHAnsi"/>
          <w:sz w:val="22"/>
          <w:szCs w:val="22"/>
        </w:rPr>
      </w:pPr>
      <w:r>
        <w:rPr>
          <w:rFonts w:asciiTheme="minorHAnsi" w:hAnsiTheme="minorHAnsi"/>
          <w:sz w:val="22"/>
          <w:szCs w:val="22"/>
        </w:rPr>
        <w:t>The apparent correlations between proficiency, instructional time, and chronic absenteeism are statistically significant, but differ in magnitude depending on the educational input (instructional time or attendance). For example,</w:t>
      </w:r>
      <w:r w:rsidR="001664B7">
        <w:rPr>
          <w:rFonts w:asciiTheme="minorHAnsi" w:hAnsiTheme="minorHAnsi"/>
          <w:sz w:val="22"/>
          <w:szCs w:val="22"/>
        </w:rPr>
        <w:t xml:space="preserve"> the analysis indicates that more instructional time is associated with statistically significantly higher 3</w:t>
      </w:r>
      <w:r w:rsidR="001664B7" w:rsidRPr="001664B7">
        <w:rPr>
          <w:rFonts w:asciiTheme="minorHAnsi" w:hAnsiTheme="minorHAnsi"/>
          <w:sz w:val="22"/>
          <w:szCs w:val="22"/>
          <w:vertAlign w:val="superscript"/>
        </w:rPr>
        <w:t>rd</w:t>
      </w:r>
      <w:r w:rsidR="001664B7">
        <w:rPr>
          <w:rFonts w:asciiTheme="minorHAnsi" w:hAnsiTheme="minorHAnsi"/>
          <w:sz w:val="22"/>
          <w:szCs w:val="22"/>
        </w:rPr>
        <w:t xml:space="preserve"> grade ELA proficiency (p=0.032): 3</w:t>
      </w:r>
      <w:r w:rsidR="001664B7" w:rsidRPr="001664B7">
        <w:rPr>
          <w:rFonts w:asciiTheme="minorHAnsi" w:hAnsiTheme="minorHAnsi"/>
          <w:sz w:val="22"/>
          <w:szCs w:val="22"/>
          <w:vertAlign w:val="superscript"/>
        </w:rPr>
        <w:t>rd</w:t>
      </w:r>
      <w:r w:rsidR="001664B7">
        <w:rPr>
          <w:rFonts w:asciiTheme="minorHAnsi" w:hAnsiTheme="minorHAnsi"/>
          <w:sz w:val="22"/>
          <w:szCs w:val="22"/>
        </w:rPr>
        <w:t xml:space="preserve"> grade students in districts at the 90</w:t>
      </w:r>
      <w:r w:rsidR="001664B7" w:rsidRPr="001664B7">
        <w:rPr>
          <w:rFonts w:asciiTheme="minorHAnsi" w:hAnsiTheme="minorHAnsi"/>
          <w:sz w:val="22"/>
          <w:szCs w:val="22"/>
          <w:vertAlign w:val="superscript"/>
        </w:rPr>
        <w:t>th</w:t>
      </w:r>
      <w:r w:rsidR="001664B7">
        <w:rPr>
          <w:rFonts w:asciiTheme="minorHAnsi" w:hAnsiTheme="minorHAnsi"/>
          <w:sz w:val="22"/>
          <w:szCs w:val="22"/>
        </w:rPr>
        <w:t xml:space="preserve"> percentile instructional time have ELA proficiency rates about 10 percentage points higher than students in districts at the 10</w:t>
      </w:r>
      <w:r w:rsidR="001664B7" w:rsidRPr="001664B7">
        <w:rPr>
          <w:rFonts w:asciiTheme="minorHAnsi" w:hAnsiTheme="minorHAnsi"/>
          <w:sz w:val="22"/>
          <w:szCs w:val="22"/>
          <w:vertAlign w:val="superscript"/>
        </w:rPr>
        <w:t>th</w:t>
      </w:r>
      <w:r w:rsidR="001664B7">
        <w:rPr>
          <w:rFonts w:asciiTheme="minorHAnsi" w:hAnsiTheme="minorHAnsi"/>
          <w:sz w:val="22"/>
          <w:szCs w:val="22"/>
        </w:rPr>
        <w:t xml:space="preserve"> percentile. Similarly, lower chronic absenteeism is associated with higher ELA proficiency (p&lt;0.001): </w:t>
      </w:r>
      <w:r w:rsidR="001664B7">
        <w:rPr>
          <w:rFonts w:asciiTheme="minorHAnsi" w:hAnsiTheme="minorHAnsi"/>
          <w:sz w:val="22"/>
          <w:szCs w:val="22"/>
        </w:rPr>
        <w:lastRenderedPageBreak/>
        <w:t xml:space="preserve">Students in districts at the </w:t>
      </w:r>
      <w:r w:rsidR="004638E1">
        <w:rPr>
          <w:rFonts w:asciiTheme="minorHAnsi" w:hAnsiTheme="minorHAnsi"/>
          <w:sz w:val="22"/>
          <w:szCs w:val="22"/>
        </w:rPr>
        <w:t>1</w:t>
      </w:r>
      <w:r w:rsidR="001664B7">
        <w:rPr>
          <w:rFonts w:asciiTheme="minorHAnsi" w:hAnsiTheme="minorHAnsi"/>
          <w:sz w:val="22"/>
          <w:szCs w:val="22"/>
        </w:rPr>
        <w:t>0</w:t>
      </w:r>
      <w:r w:rsidR="001664B7" w:rsidRPr="001664B7">
        <w:rPr>
          <w:rFonts w:asciiTheme="minorHAnsi" w:hAnsiTheme="minorHAnsi"/>
          <w:sz w:val="22"/>
          <w:szCs w:val="22"/>
          <w:vertAlign w:val="superscript"/>
        </w:rPr>
        <w:t>th</w:t>
      </w:r>
      <w:r w:rsidR="001664B7">
        <w:rPr>
          <w:rFonts w:asciiTheme="minorHAnsi" w:hAnsiTheme="minorHAnsi"/>
          <w:sz w:val="22"/>
          <w:szCs w:val="22"/>
        </w:rPr>
        <w:t xml:space="preserve"> percentile in chronic</w:t>
      </w:r>
      <w:r w:rsidR="004638E1">
        <w:rPr>
          <w:rFonts w:asciiTheme="minorHAnsi" w:hAnsiTheme="minorHAnsi"/>
          <w:sz w:val="22"/>
          <w:szCs w:val="22"/>
        </w:rPr>
        <w:t xml:space="preserve"> absenteeism have ELA proficiency about 16 percentage points higher than students in 90</w:t>
      </w:r>
      <w:r w:rsidR="004638E1" w:rsidRPr="004638E1">
        <w:rPr>
          <w:rFonts w:asciiTheme="minorHAnsi" w:hAnsiTheme="minorHAnsi"/>
          <w:sz w:val="22"/>
          <w:szCs w:val="22"/>
          <w:vertAlign w:val="superscript"/>
        </w:rPr>
        <w:t>th</w:t>
      </w:r>
      <w:r w:rsidR="004638E1">
        <w:rPr>
          <w:rFonts w:asciiTheme="minorHAnsi" w:hAnsiTheme="minorHAnsi"/>
          <w:sz w:val="22"/>
          <w:szCs w:val="22"/>
        </w:rPr>
        <w:t xml:space="preserve"> percentile districts.</w:t>
      </w:r>
      <w:r w:rsidR="004638E1">
        <w:rPr>
          <w:rStyle w:val="FootnoteReference"/>
          <w:rFonts w:asciiTheme="minorHAnsi" w:hAnsiTheme="minorHAnsi"/>
          <w:sz w:val="22"/>
          <w:szCs w:val="22"/>
        </w:rPr>
        <w:footnoteReference w:id="18"/>
      </w:r>
    </w:p>
    <w:p w14:paraId="76ABF4CF" w14:textId="1C9B06D0" w:rsidR="00481CFB" w:rsidRPr="00127921" w:rsidRDefault="00B131B4" w:rsidP="00127921">
      <w:pPr>
        <w:pStyle w:val="Sourcetext"/>
        <w:rPr>
          <w:rFonts w:asciiTheme="minorHAnsi" w:hAnsiTheme="minorHAnsi"/>
          <w:sz w:val="22"/>
          <w:szCs w:val="22"/>
        </w:rPr>
      </w:pPr>
      <w:r>
        <w:rPr>
          <w:rFonts w:asciiTheme="minorHAnsi" w:hAnsiTheme="minorHAnsi"/>
          <w:sz w:val="22"/>
          <w:szCs w:val="22"/>
        </w:rPr>
        <w:t>The</w:t>
      </w:r>
      <w:r w:rsidR="00793F03" w:rsidRPr="00784AAB">
        <w:rPr>
          <w:rFonts w:asciiTheme="minorHAnsi" w:hAnsiTheme="minorHAnsi"/>
          <w:sz w:val="22"/>
          <w:szCs w:val="22"/>
        </w:rPr>
        <w:t xml:space="preserve"> </w:t>
      </w:r>
      <w:r>
        <w:rPr>
          <w:rFonts w:asciiTheme="minorHAnsi" w:hAnsiTheme="minorHAnsi"/>
          <w:sz w:val="22"/>
          <w:szCs w:val="22"/>
        </w:rPr>
        <w:t>patterns</w:t>
      </w:r>
      <w:r w:rsidR="00793F03" w:rsidRPr="00AA1D9A">
        <w:rPr>
          <w:rFonts w:asciiTheme="minorHAnsi" w:hAnsiTheme="minorHAnsi"/>
          <w:sz w:val="22"/>
          <w:szCs w:val="22"/>
        </w:rPr>
        <w:t xml:space="preserve"> </w:t>
      </w:r>
      <w:r>
        <w:rPr>
          <w:rFonts w:asciiTheme="minorHAnsi" w:hAnsiTheme="minorHAnsi"/>
          <w:sz w:val="22"/>
          <w:szCs w:val="22"/>
        </w:rPr>
        <w:t>are consistent with the</w:t>
      </w:r>
      <w:r w:rsidR="00793F03" w:rsidRPr="00AA1D9A">
        <w:rPr>
          <w:rFonts w:asciiTheme="minorHAnsi" w:hAnsiTheme="minorHAnsi"/>
          <w:sz w:val="22"/>
          <w:szCs w:val="22"/>
        </w:rPr>
        <w:t xml:space="preserve"> findings from the literature, specifically, that </w:t>
      </w:r>
      <w:r w:rsidR="00B32F8B" w:rsidRPr="00AA1D9A">
        <w:rPr>
          <w:rFonts w:asciiTheme="minorHAnsi" w:hAnsiTheme="minorHAnsi"/>
          <w:sz w:val="22"/>
          <w:szCs w:val="22"/>
        </w:rPr>
        <w:t>chronic absenteeism has a stronger correlation with achievement than instructional time and th</w:t>
      </w:r>
      <w:r w:rsidR="00761C87" w:rsidRPr="00AA1D9A">
        <w:rPr>
          <w:rFonts w:asciiTheme="minorHAnsi" w:hAnsiTheme="minorHAnsi"/>
          <w:sz w:val="22"/>
          <w:szCs w:val="22"/>
        </w:rPr>
        <w:t>at</w:t>
      </w:r>
      <w:r w:rsidR="00B32F8B" w:rsidRPr="00AA1D9A">
        <w:rPr>
          <w:rFonts w:asciiTheme="minorHAnsi" w:hAnsiTheme="minorHAnsi"/>
          <w:sz w:val="22"/>
          <w:szCs w:val="22"/>
        </w:rPr>
        <w:t xml:space="preserve"> math achievement is more strongly associated with both chronic absenteeism and instructional time than ELA achievement.</w:t>
      </w:r>
    </w:p>
    <w:p w14:paraId="0DC48D08" w14:textId="3896575B" w:rsidR="00215E2C" w:rsidRDefault="00215E2C">
      <w:pPr>
        <w:spacing w:line="288" w:lineRule="auto"/>
        <w:rPr>
          <w:rFonts w:asciiTheme="minorHAnsi" w:hAnsiTheme="minorHAnsi"/>
          <w:b/>
          <w:bCs/>
        </w:rPr>
      </w:pPr>
      <w:bookmarkStart w:id="2" w:name="_Ref220324530"/>
      <w:r>
        <w:rPr>
          <w:rFonts w:asciiTheme="minorHAnsi" w:hAnsiTheme="minorHAnsi"/>
          <w:b/>
          <w:bCs/>
        </w:rPr>
        <w:br w:type="page"/>
      </w:r>
    </w:p>
    <w:p w14:paraId="1C813489" w14:textId="4688EBA2" w:rsidR="00C83944" w:rsidRPr="00127921" w:rsidRDefault="003E55B0" w:rsidP="00127921">
      <w:pPr>
        <w:spacing w:line="288" w:lineRule="auto"/>
        <w:rPr>
          <w:rFonts w:asciiTheme="minorHAnsi" w:hAnsiTheme="minorHAnsi" w:cs="Urbanist SemiBold"/>
          <w:b/>
          <w:bCs/>
          <w:color w:val="000000" w:themeColor="text1"/>
          <w:szCs w:val="18"/>
        </w:rPr>
      </w:pPr>
      <w:r w:rsidRPr="00127921">
        <w:rPr>
          <w:rFonts w:asciiTheme="minorHAnsi" w:hAnsiTheme="minorHAnsi"/>
          <w:b/>
          <w:bCs/>
        </w:rPr>
        <w:lastRenderedPageBreak/>
        <w:t xml:space="preserve">Exhibit  </w:t>
      </w:r>
      <w:r w:rsidRPr="00127921">
        <w:rPr>
          <w:rFonts w:asciiTheme="minorHAnsi" w:hAnsiTheme="minorHAnsi"/>
          <w:b/>
          <w:bCs/>
        </w:rPr>
        <w:fldChar w:fldCharType="begin"/>
      </w:r>
      <w:r w:rsidRPr="00127921">
        <w:rPr>
          <w:rFonts w:asciiTheme="minorHAnsi" w:hAnsiTheme="minorHAnsi"/>
          <w:b/>
          <w:bCs/>
        </w:rPr>
        <w:instrText xml:space="preserve"> SEQ Exhibit_ \* ARABIC </w:instrText>
      </w:r>
      <w:r w:rsidRPr="00127921">
        <w:rPr>
          <w:rFonts w:asciiTheme="minorHAnsi" w:hAnsiTheme="minorHAnsi"/>
          <w:b/>
          <w:bCs/>
        </w:rPr>
        <w:fldChar w:fldCharType="separate"/>
      </w:r>
      <w:r w:rsidR="00B01462">
        <w:rPr>
          <w:rFonts w:asciiTheme="minorHAnsi" w:hAnsiTheme="minorHAnsi"/>
          <w:b/>
          <w:bCs/>
          <w:noProof/>
        </w:rPr>
        <w:t>2</w:t>
      </w:r>
      <w:r w:rsidRPr="00127921">
        <w:rPr>
          <w:rFonts w:asciiTheme="minorHAnsi" w:hAnsiTheme="minorHAnsi"/>
          <w:b/>
          <w:bCs/>
        </w:rPr>
        <w:fldChar w:fldCharType="end"/>
      </w:r>
      <w:bookmarkEnd w:id="2"/>
      <w:r w:rsidRPr="00127921">
        <w:rPr>
          <w:rFonts w:asciiTheme="minorHAnsi" w:hAnsiTheme="minorHAnsi"/>
          <w:b/>
          <w:bCs/>
        </w:rPr>
        <w:t xml:space="preserve">. </w:t>
      </w:r>
      <w:r w:rsidR="003965FA" w:rsidRPr="00127921">
        <w:rPr>
          <w:rFonts w:asciiTheme="minorHAnsi" w:hAnsiTheme="minorHAnsi"/>
          <w:b/>
          <w:bCs/>
        </w:rPr>
        <w:t xml:space="preserve">Share of Students Experiencing Poverty by </w:t>
      </w:r>
      <w:r w:rsidR="00FB156C" w:rsidRPr="00127921">
        <w:rPr>
          <w:rFonts w:asciiTheme="minorHAnsi" w:hAnsiTheme="minorHAnsi"/>
          <w:b/>
          <w:bCs/>
        </w:rPr>
        <w:t>District Chronic Absenteeism Rate, 2024-25</w:t>
      </w:r>
    </w:p>
    <w:p w14:paraId="27D21D17" w14:textId="2D54CACB" w:rsidR="003965FA" w:rsidRPr="00AA1D9A" w:rsidRDefault="00141EB3" w:rsidP="00481CFB">
      <w:pPr>
        <w:pStyle w:val="Sourcetext"/>
        <w:rPr>
          <w:rFonts w:asciiTheme="minorHAnsi" w:hAnsiTheme="minorHAnsi"/>
        </w:rPr>
      </w:pPr>
      <w:r w:rsidRPr="00141EB3">
        <w:rPr>
          <w:rFonts w:asciiTheme="minorHAnsi" w:hAnsiTheme="minorHAnsi"/>
        </w:rPr>
        <w:drawing>
          <wp:inline distT="0" distB="0" distL="0" distR="0" wp14:anchorId="28F48F3C" wp14:editId="1B2ED696">
            <wp:extent cx="5659820" cy="3288647"/>
            <wp:effectExtent l="0" t="0" r="4445" b="1270"/>
            <wp:docPr id="125081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17474" name=""/>
                    <pic:cNvPicPr/>
                  </pic:nvPicPr>
                  <pic:blipFill>
                    <a:blip r:embed="rId9"/>
                    <a:stretch>
                      <a:fillRect/>
                    </a:stretch>
                  </pic:blipFill>
                  <pic:spPr>
                    <a:xfrm>
                      <a:off x="0" y="0"/>
                      <a:ext cx="5677383" cy="3298852"/>
                    </a:xfrm>
                    <a:prstGeom prst="rect">
                      <a:avLst/>
                    </a:prstGeom>
                  </pic:spPr>
                </pic:pic>
              </a:graphicData>
            </a:graphic>
          </wp:inline>
        </w:drawing>
      </w:r>
    </w:p>
    <w:p w14:paraId="557C42C7" w14:textId="6EDBB190" w:rsidR="00FB156C" w:rsidRPr="00AA1D9A" w:rsidRDefault="003E55B0" w:rsidP="003E55B0">
      <w:pPr>
        <w:pStyle w:val="Caption"/>
        <w:rPr>
          <w:rFonts w:asciiTheme="minorHAnsi" w:hAnsiTheme="minorHAnsi"/>
        </w:rPr>
      </w:pPr>
      <w:bookmarkStart w:id="3" w:name="_Ref220324537"/>
      <w:r w:rsidRPr="00AA1D9A">
        <w:rPr>
          <w:rFonts w:asciiTheme="minorHAnsi" w:hAnsiTheme="minorHAnsi"/>
        </w:rPr>
        <w:t xml:space="preserve">Exhibit  </w:t>
      </w:r>
      <w:r w:rsidRPr="00AA1D9A">
        <w:rPr>
          <w:rFonts w:asciiTheme="minorHAnsi" w:hAnsiTheme="minorHAnsi"/>
        </w:rPr>
        <w:fldChar w:fldCharType="begin"/>
      </w:r>
      <w:r w:rsidRPr="00AA1D9A">
        <w:rPr>
          <w:rFonts w:asciiTheme="minorHAnsi" w:hAnsiTheme="minorHAnsi"/>
        </w:rPr>
        <w:instrText xml:space="preserve"> SEQ Exhibit_ \* ARABIC </w:instrText>
      </w:r>
      <w:r w:rsidRPr="00AA1D9A">
        <w:rPr>
          <w:rFonts w:asciiTheme="minorHAnsi" w:hAnsiTheme="minorHAnsi"/>
        </w:rPr>
        <w:fldChar w:fldCharType="separate"/>
      </w:r>
      <w:r w:rsidR="00B01462">
        <w:rPr>
          <w:rFonts w:asciiTheme="minorHAnsi" w:hAnsiTheme="minorHAnsi"/>
          <w:noProof/>
        </w:rPr>
        <w:t>3</w:t>
      </w:r>
      <w:r w:rsidRPr="00AA1D9A">
        <w:rPr>
          <w:rFonts w:asciiTheme="minorHAnsi" w:hAnsiTheme="minorHAnsi"/>
        </w:rPr>
        <w:fldChar w:fldCharType="end"/>
      </w:r>
      <w:bookmarkEnd w:id="3"/>
      <w:r w:rsidRPr="00AA1D9A">
        <w:rPr>
          <w:rFonts w:asciiTheme="minorHAnsi" w:hAnsiTheme="minorHAnsi"/>
        </w:rPr>
        <w:t xml:space="preserve">. </w:t>
      </w:r>
      <w:r w:rsidR="00FB156C" w:rsidRPr="00AA1D9A">
        <w:rPr>
          <w:rFonts w:asciiTheme="minorHAnsi" w:hAnsiTheme="minorHAnsi"/>
        </w:rPr>
        <w:t>Share of Students Identified as a Hispanic or non-white by District Chronic Absenteeism Rate, 2024-25</w:t>
      </w:r>
    </w:p>
    <w:p w14:paraId="04FDBE27" w14:textId="63721F50" w:rsidR="00127921" w:rsidRDefault="00141EB3" w:rsidP="007A4406">
      <w:pPr>
        <w:pStyle w:val="Body"/>
        <w:rPr>
          <w:rFonts w:asciiTheme="minorHAnsi" w:hAnsiTheme="minorHAnsi"/>
        </w:rPr>
      </w:pPr>
      <w:r w:rsidRPr="00141EB3">
        <w:rPr>
          <w:rFonts w:asciiTheme="minorHAnsi" w:hAnsiTheme="minorHAnsi"/>
        </w:rPr>
        <w:drawing>
          <wp:inline distT="0" distB="0" distL="0" distR="0" wp14:anchorId="31E324B6" wp14:editId="05313803">
            <wp:extent cx="5738648" cy="3419278"/>
            <wp:effectExtent l="0" t="0" r="1905" b="0"/>
            <wp:docPr id="167189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9834" name=""/>
                    <pic:cNvPicPr/>
                  </pic:nvPicPr>
                  <pic:blipFill>
                    <a:blip r:embed="rId10"/>
                    <a:stretch>
                      <a:fillRect/>
                    </a:stretch>
                  </pic:blipFill>
                  <pic:spPr>
                    <a:xfrm>
                      <a:off x="0" y="0"/>
                      <a:ext cx="5749172" cy="3425549"/>
                    </a:xfrm>
                    <a:prstGeom prst="rect">
                      <a:avLst/>
                    </a:prstGeom>
                  </pic:spPr>
                </pic:pic>
              </a:graphicData>
            </a:graphic>
          </wp:inline>
        </w:drawing>
      </w:r>
      <w:bookmarkStart w:id="4" w:name="_Ref220324566"/>
    </w:p>
    <w:p w14:paraId="6225CF9C" w14:textId="55629069" w:rsidR="003965FA" w:rsidRPr="00AA1D9A" w:rsidRDefault="003E55B0" w:rsidP="003E55B0">
      <w:pPr>
        <w:pStyle w:val="Caption"/>
        <w:rPr>
          <w:rFonts w:asciiTheme="minorHAnsi" w:hAnsiTheme="minorHAnsi"/>
        </w:rPr>
      </w:pPr>
      <w:bookmarkStart w:id="5" w:name="_Ref220417433"/>
      <w:r w:rsidRPr="00AA1D9A">
        <w:rPr>
          <w:rFonts w:asciiTheme="minorHAnsi" w:hAnsiTheme="minorHAnsi"/>
        </w:rPr>
        <w:lastRenderedPageBreak/>
        <w:t xml:space="preserve">Exhibit  </w:t>
      </w:r>
      <w:r w:rsidRPr="00AA1D9A">
        <w:rPr>
          <w:rFonts w:asciiTheme="minorHAnsi" w:hAnsiTheme="minorHAnsi"/>
        </w:rPr>
        <w:fldChar w:fldCharType="begin"/>
      </w:r>
      <w:r w:rsidRPr="00AA1D9A">
        <w:rPr>
          <w:rFonts w:asciiTheme="minorHAnsi" w:hAnsiTheme="minorHAnsi"/>
        </w:rPr>
        <w:instrText xml:space="preserve"> SEQ Exhibit_ \* ARABIC </w:instrText>
      </w:r>
      <w:r w:rsidRPr="00AA1D9A">
        <w:rPr>
          <w:rFonts w:asciiTheme="minorHAnsi" w:hAnsiTheme="minorHAnsi"/>
        </w:rPr>
        <w:fldChar w:fldCharType="separate"/>
      </w:r>
      <w:r w:rsidR="00B01462">
        <w:rPr>
          <w:rFonts w:asciiTheme="minorHAnsi" w:hAnsiTheme="minorHAnsi"/>
          <w:noProof/>
        </w:rPr>
        <w:t>4</w:t>
      </w:r>
      <w:r w:rsidRPr="00AA1D9A">
        <w:rPr>
          <w:rFonts w:asciiTheme="minorHAnsi" w:hAnsiTheme="minorHAnsi"/>
        </w:rPr>
        <w:fldChar w:fldCharType="end"/>
      </w:r>
      <w:bookmarkEnd w:id="4"/>
      <w:bookmarkEnd w:id="5"/>
      <w:r w:rsidRPr="00AA1D9A">
        <w:rPr>
          <w:rFonts w:asciiTheme="minorHAnsi" w:hAnsiTheme="minorHAnsi"/>
        </w:rPr>
        <w:t xml:space="preserve">. </w:t>
      </w:r>
      <w:r w:rsidR="00636892" w:rsidRPr="00AA1D9A">
        <w:rPr>
          <w:rFonts w:asciiTheme="minorHAnsi" w:hAnsiTheme="minorHAnsi"/>
        </w:rPr>
        <w:t>3</w:t>
      </w:r>
      <w:r w:rsidR="00636892" w:rsidRPr="00AA1D9A">
        <w:rPr>
          <w:rFonts w:asciiTheme="minorHAnsi" w:hAnsiTheme="minorHAnsi"/>
          <w:vertAlign w:val="superscript"/>
        </w:rPr>
        <w:t>rd</w:t>
      </w:r>
      <w:r w:rsidR="00636892" w:rsidRPr="00AA1D9A">
        <w:rPr>
          <w:rFonts w:asciiTheme="minorHAnsi" w:hAnsiTheme="minorHAnsi"/>
        </w:rPr>
        <w:t xml:space="preserve"> </w:t>
      </w:r>
      <w:r w:rsidR="003965FA" w:rsidRPr="00AA1D9A">
        <w:rPr>
          <w:rFonts w:asciiTheme="minorHAnsi" w:hAnsiTheme="minorHAnsi"/>
        </w:rPr>
        <w:t>Grade Language Arts Proficiency by Instructional Time (by District)</w:t>
      </w:r>
    </w:p>
    <w:p w14:paraId="1E6FBF5E" w14:textId="4C8A999E" w:rsidR="00870501" w:rsidRPr="00AA1D9A" w:rsidRDefault="001A171E" w:rsidP="00BE5AE1">
      <w:pPr>
        <w:pStyle w:val="Body"/>
        <w:rPr>
          <w:rFonts w:asciiTheme="minorHAnsi" w:hAnsiTheme="minorHAnsi"/>
        </w:rPr>
      </w:pPr>
      <w:r w:rsidRPr="001A171E">
        <w:rPr>
          <w:rFonts w:asciiTheme="minorHAnsi" w:hAnsiTheme="minorHAnsi"/>
          <w:noProof/>
        </w:rPr>
        <w:drawing>
          <wp:inline distT="0" distB="0" distL="0" distR="0" wp14:anchorId="7C34174A" wp14:editId="6D72733E">
            <wp:extent cx="5357446" cy="3842693"/>
            <wp:effectExtent l="0" t="0" r="2540" b="5715"/>
            <wp:docPr id="58059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90417" name=""/>
                    <pic:cNvPicPr/>
                  </pic:nvPicPr>
                  <pic:blipFill>
                    <a:blip r:embed="rId11"/>
                    <a:stretch>
                      <a:fillRect/>
                    </a:stretch>
                  </pic:blipFill>
                  <pic:spPr>
                    <a:xfrm>
                      <a:off x="0" y="0"/>
                      <a:ext cx="5415982" cy="3884679"/>
                    </a:xfrm>
                    <a:prstGeom prst="rect">
                      <a:avLst/>
                    </a:prstGeom>
                  </pic:spPr>
                </pic:pic>
              </a:graphicData>
            </a:graphic>
          </wp:inline>
        </w:drawing>
      </w:r>
    </w:p>
    <w:p w14:paraId="0333DB01" w14:textId="3CB7E437" w:rsidR="003965FA" w:rsidRPr="00AA1D9A" w:rsidRDefault="00B01462" w:rsidP="00B01462">
      <w:pPr>
        <w:pStyle w:val="Caption"/>
        <w:rPr>
          <w:rFonts w:asciiTheme="minorHAnsi" w:hAnsiTheme="minorHAnsi"/>
        </w:rPr>
      </w:pPr>
      <w:bookmarkStart w:id="6" w:name="_Ref220417477"/>
      <w:r>
        <w:t xml:space="preserve">Exhibit  </w:t>
      </w:r>
      <w:fldSimple w:instr=" SEQ Exhibit_ \* ARABIC ">
        <w:r>
          <w:rPr>
            <w:noProof/>
          </w:rPr>
          <w:t>5</w:t>
        </w:r>
      </w:fldSimple>
      <w:bookmarkEnd w:id="6"/>
      <w:r w:rsidR="003E55B0" w:rsidRPr="00AA1D9A">
        <w:rPr>
          <w:rFonts w:asciiTheme="minorHAnsi" w:hAnsiTheme="minorHAnsi"/>
        </w:rPr>
        <w:t xml:space="preserve">. </w:t>
      </w:r>
      <w:r w:rsidR="00636892" w:rsidRPr="00AA1D9A">
        <w:rPr>
          <w:rFonts w:asciiTheme="minorHAnsi" w:hAnsiTheme="minorHAnsi"/>
        </w:rPr>
        <w:t>3</w:t>
      </w:r>
      <w:r w:rsidR="00636892" w:rsidRPr="00AA1D9A">
        <w:rPr>
          <w:rFonts w:asciiTheme="minorHAnsi" w:hAnsiTheme="minorHAnsi"/>
          <w:vertAlign w:val="superscript"/>
        </w:rPr>
        <w:t>rd</w:t>
      </w:r>
      <w:r w:rsidR="00636892" w:rsidRPr="00AA1D9A">
        <w:rPr>
          <w:rFonts w:asciiTheme="minorHAnsi" w:hAnsiTheme="minorHAnsi"/>
        </w:rPr>
        <w:t xml:space="preserve"> </w:t>
      </w:r>
      <w:r w:rsidR="003965FA" w:rsidRPr="00AA1D9A">
        <w:rPr>
          <w:rFonts w:asciiTheme="minorHAnsi" w:hAnsiTheme="minorHAnsi"/>
        </w:rPr>
        <w:t>Grade Math Proficiency by Instructional Time (by District)</w:t>
      </w:r>
    </w:p>
    <w:p w14:paraId="3756E071" w14:textId="776559A0" w:rsidR="003965FA" w:rsidRPr="00AA1D9A" w:rsidRDefault="003965FA" w:rsidP="003965FA">
      <w:pPr>
        <w:pStyle w:val="Caption"/>
        <w:rPr>
          <w:rFonts w:asciiTheme="minorHAnsi" w:hAnsiTheme="minorHAnsi"/>
        </w:rPr>
      </w:pPr>
    </w:p>
    <w:p w14:paraId="20283339" w14:textId="31C492C3" w:rsidR="00127921" w:rsidRPr="00AA1D9A" w:rsidRDefault="001A171E" w:rsidP="00BE5AE1">
      <w:pPr>
        <w:pStyle w:val="Body"/>
        <w:rPr>
          <w:rFonts w:asciiTheme="minorHAnsi" w:hAnsiTheme="minorHAnsi"/>
        </w:rPr>
      </w:pPr>
      <w:r w:rsidRPr="001A171E">
        <w:rPr>
          <w:rFonts w:asciiTheme="minorHAnsi" w:hAnsiTheme="minorHAnsi"/>
          <w:noProof/>
        </w:rPr>
        <w:drawing>
          <wp:inline distT="0" distB="0" distL="0" distR="0" wp14:anchorId="5C2162F3" wp14:editId="41D31E49">
            <wp:extent cx="5251938" cy="3366347"/>
            <wp:effectExtent l="0" t="0" r="6350" b="0"/>
            <wp:docPr id="1053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09" name=""/>
                    <pic:cNvPicPr/>
                  </pic:nvPicPr>
                  <pic:blipFill>
                    <a:blip r:embed="rId12"/>
                    <a:stretch>
                      <a:fillRect/>
                    </a:stretch>
                  </pic:blipFill>
                  <pic:spPr>
                    <a:xfrm>
                      <a:off x="0" y="0"/>
                      <a:ext cx="5306552" cy="3401353"/>
                    </a:xfrm>
                    <a:prstGeom prst="rect">
                      <a:avLst/>
                    </a:prstGeom>
                  </pic:spPr>
                </pic:pic>
              </a:graphicData>
            </a:graphic>
          </wp:inline>
        </w:drawing>
      </w:r>
    </w:p>
    <w:p w14:paraId="02F34771" w14:textId="1C838A5B" w:rsidR="003965FA" w:rsidRPr="00AA1D9A" w:rsidRDefault="003E55B0" w:rsidP="003E55B0">
      <w:pPr>
        <w:pStyle w:val="Caption"/>
        <w:rPr>
          <w:rFonts w:asciiTheme="minorHAnsi" w:hAnsiTheme="minorHAnsi"/>
        </w:rPr>
      </w:pPr>
      <w:r w:rsidRPr="00AA1D9A">
        <w:rPr>
          <w:rFonts w:asciiTheme="minorHAnsi" w:hAnsiTheme="minorHAnsi"/>
        </w:rPr>
        <w:lastRenderedPageBreak/>
        <w:t xml:space="preserve">Exhibit  </w:t>
      </w:r>
      <w:r w:rsidRPr="00AA1D9A">
        <w:rPr>
          <w:rFonts w:asciiTheme="minorHAnsi" w:hAnsiTheme="minorHAnsi"/>
        </w:rPr>
        <w:fldChar w:fldCharType="begin"/>
      </w:r>
      <w:r w:rsidRPr="00AA1D9A">
        <w:rPr>
          <w:rFonts w:asciiTheme="minorHAnsi" w:hAnsiTheme="minorHAnsi"/>
        </w:rPr>
        <w:instrText xml:space="preserve"> SEQ Exhibit_ \* ARABIC </w:instrText>
      </w:r>
      <w:r w:rsidRPr="00AA1D9A">
        <w:rPr>
          <w:rFonts w:asciiTheme="minorHAnsi" w:hAnsiTheme="minorHAnsi"/>
        </w:rPr>
        <w:fldChar w:fldCharType="separate"/>
      </w:r>
      <w:r w:rsidR="00B01462">
        <w:rPr>
          <w:rFonts w:asciiTheme="minorHAnsi" w:hAnsiTheme="minorHAnsi"/>
          <w:noProof/>
        </w:rPr>
        <w:t>6</w:t>
      </w:r>
      <w:r w:rsidRPr="00AA1D9A">
        <w:rPr>
          <w:rFonts w:asciiTheme="minorHAnsi" w:hAnsiTheme="minorHAnsi"/>
        </w:rPr>
        <w:fldChar w:fldCharType="end"/>
      </w:r>
      <w:r w:rsidRPr="00AA1D9A">
        <w:rPr>
          <w:rFonts w:asciiTheme="minorHAnsi" w:hAnsiTheme="minorHAnsi"/>
        </w:rPr>
        <w:t xml:space="preserve">. </w:t>
      </w:r>
      <w:r w:rsidR="00636892" w:rsidRPr="00AA1D9A">
        <w:rPr>
          <w:rFonts w:asciiTheme="minorHAnsi" w:hAnsiTheme="minorHAnsi"/>
        </w:rPr>
        <w:t>3</w:t>
      </w:r>
      <w:r w:rsidR="00636892" w:rsidRPr="00AA1D9A">
        <w:rPr>
          <w:rFonts w:asciiTheme="minorHAnsi" w:hAnsiTheme="minorHAnsi"/>
          <w:vertAlign w:val="superscript"/>
        </w:rPr>
        <w:t>rd</w:t>
      </w:r>
      <w:r w:rsidR="00636892" w:rsidRPr="00AA1D9A">
        <w:rPr>
          <w:rFonts w:asciiTheme="minorHAnsi" w:hAnsiTheme="minorHAnsi"/>
        </w:rPr>
        <w:t xml:space="preserve"> G</w:t>
      </w:r>
      <w:r w:rsidR="003965FA" w:rsidRPr="00AA1D9A">
        <w:rPr>
          <w:rFonts w:asciiTheme="minorHAnsi" w:hAnsiTheme="minorHAnsi"/>
        </w:rPr>
        <w:t>rade Language Arts Proficiency by Chronic Absenteeism Rate (by District)</w:t>
      </w:r>
    </w:p>
    <w:p w14:paraId="204A8D76" w14:textId="6843D4F6" w:rsidR="00F959B4" w:rsidRPr="00AA1D9A" w:rsidRDefault="00EF25E6" w:rsidP="00BE5AE1">
      <w:pPr>
        <w:pStyle w:val="Body"/>
        <w:rPr>
          <w:rFonts w:asciiTheme="minorHAnsi" w:hAnsiTheme="minorHAnsi"/>
        </w:rPr>
      </w:pPr>
      <w:r w:rsidRPr="00EF25E6">
        <w:rPr>
          <w:rFonts w:asciiTheme="minorHAnsi" w:hAnsiTheme="minorHAnsi"/>
          <w:noProof/>
        </w:rPr>
        <w:drawing>
          <wp:inline distT="0" distB="0" distL="0" distR="0" wp14:anchorId="0D4DC925" wp14:editId="09CC6A96">
            <wp:extent cx="5310505" cy="3312217"/>
            <wp:effectExtent l="0" t="0" r="0" b="2540"/>
            <wp:docPr id="27505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57756" name=""/>
                    <pic:cNvPicPr/>
                  </pic:nvPicPr>
                  <pic:blipFill>
                    <a:blip r:embed="rId13"/>
                    <a:stretch>
                      <a:fillRect/>
                    </a:stretch>
                  </pic:blipFill>
                  <pic:spPr>
                    <a:xfrm>
                      <a:off x="0" y="0"/>
                      <a:ext cx="5373245" cy="3351349"/>
                    </a:xfrm>
                    <a:prstGeom prst="rect">
                      <a:avLst/>
                    </a:prstGeom>
                  </pic:spPr>
                </pic:pic>
              </a:graphicData>
            </a:graphic>
          </wp:inline>
        </w:drawing>
      </w:r>
    </w:p>
    <w:p w14:paraId="3B7C12CC" w14:textId="03257C41" w:rsidR="003965FA" w:rsidRPr="00AA1D9A" w:rsidRDefault="003E55B0" w:rsidP="003E55B0">
      <w:pPr>
        <w:pStyle w:val="Caption"/>
        <w:rPr>
          <w:rFonts w:asciiTheme="minorHAnsi" w:hAnsiTheme="minorHAnsi"/>
        </w:rPr>
      </w:pPr>
      <w:r w:rsidRPr="00AA1D9A">
        <w:rPr>
          <w:rFonts w:asciiTheme="minorHAnsi" w:hAnsiTheme="minorHAnsi"/>
        </w:rPr>
        <w:t xml:space="preserve">Exhibit  </w:t>
      </w:r>
      <w:r w:rsidRPr="00AA1D9A">
        <w:rPr>
          <w:rFonts w:asciiTheme="minorHAnsi" w:hAnsiTheme="minorHAnsi"/>
        </w:rPr>
        <w:fldChar w:fldCharType="begin"/>
      </w:r>
      <w:r w:rsidRPr="00AA1D9A">
        <w:rPr>
          <w:rFonts w:asciiTheme="minorHAnsi" w:hAnsiTheme="minorHAnsi"/>
        </w:rPr>
        <w:instrText xml:space="preserve"> SEQ Exhibit_ \* ARABIC </w:instrText>
      </w:r>
      <w:r w:rsidRPr="00AA1D9A">
        <w:rPr>
          <w:rFonts w:asciiTheme="minorHAnsi" w:hAnsiTheme="minorHAnsi"/>
        </w:rPr>
        <w:fldChar w:fldCharType="separate"/>
      </w:r>
      <w:r w:rsidR="00B01462">
        <w:rPr>
          <w:rFonts w:asciiTheme="minorHAnsi" w:hAnsiTheme="minorHAnsi"/>
          <w:noProof/>
        </w:rPr>
        <w:t>7</w:t>
      </w:r>
      <w:r w:rsidRPr="00AA1D9A">
        <w:rPr>
          <w:rFonts w:asciiTheme="minorHAnsi" w:hAnsiTheme="minorHAnsi"/>
        </w:rPr>
        <w:fldChar w:fldCharType="end"/>
      </w:r>
      <w:r w:rsidRPr="00AA1D9A">
        <w:rPr>
          <w:rFonts w:asciiTheme="minorHAnsi" w:hAnsiTheme="minorHAnsi"/>
        </w:rPr>
        <w:t xml:space="preserve">. </w:t>
      </w:r>
      <w:r w:rsidR="00636892" w:rsidRPr="00AA1D9A">
        <w:rPr>
          <w:rFonts w:asciiTheme="minorHAnsi" w:hAnsiTheme="minorHAnsi"/>
        </w:rPr>
        <w:t>3</w:t>
      </w:r>
      <w:r w:rsidR="00636892" w:rsidRPr="00AA1D9A">
        <w:rPr>
          <w:rFonts w:asciiTheme="minorHAnsi" w:hAnsiTheme="minorHAnsi"/>
          <w:vertAlign w:val="superscript"/>
        </w:rPr>
        <w:t>rd</w:t>
      </w:r>
      <w:r w:rsidR="00636892" w:rsidRPr="00AA1D9A">
        <w:rPr>
          <w:rFonts w:asciiTheme="minorHAnsi" w:hAnsiTheme="minorHAnsi"/>
        </w:rPr>
        <w:t xml:space="preserve"> </w:t>
      </w:r>
      <w:r w:rsidR="003965FA" w:rsidRPr="00AA1D9A">
        <w:rPr>
          <w:rFonts w:asciiTheme="minorHAnsi" w:hAnsiTheme="minorHAnsi"/>
        </w:rPr>
        <w:t>Grade Math Proficiency by Chronic Absenteeism Rate (by District)</w:t>
      </w:r>
    </w:p>
    <w:p w14:paraId="2FEBEAFA" w14:textId="2E81715E" w:rsidR="00AD47E1" w:rsidRPr="00127921" w:rsidRDefault="00EF25E6" w:rsidP="00215E2C">
      <w:pPr>
        <w:pStyle w:val="Body"/>
        <w:rPr>
          <w:rFonts w:asciiTheme="minorHAnsi" w:hAnsiTheme="minorHAnsi"/>
        </w:rPr>
      </w:pPr>
      <w:r w:rsidRPr="00EF25E6">
        <w:rPr>
          <w:rFonts w:asciiTheme="minorHAnsi" w:hAnsiTheme="minorHAnsi"/>
          <w:noProof/>
        </w:rPr>
        <w:drawing>
          <wp:inline distT="0" distB="0" distL="0" distR="0" wp14:anchorId="36E6F9FE" wp14:editId="4BC64A0F">
            <wp:extent cx="5709138" cy="3587467"/>
            <wp:effectExtent l="0" t="0" r="0" b="0"/>
            <wp:docPr id="311484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84578" name=""/>
                    <pic:cNvPicPr/>
                  </pic:nvPicPr>
                  <pic:blipFill>
                    <a:blip r:embed="rId14"/>
                    <a:stretch>
                      <a:fillRect/>
                    </a:stretch>
                  </pic:blipFill>
                  <pic:spPr>
                    <a:xfrm>
                      <a:off x="0" y="0"/>
                      <a:ext cx="5759740" cy="3619264"/>
                    </a:xfrm>
                    <a:prstGeom prst="rect">
                      <a:avLst/>
                    </a:prstGeom>
                  </pic:spPr>
                </pic:pic>
              </a:graphicData>
            </a:graphic>
          </wp:inline>
        </w:drawing>
      </w:r>
      <w:r w:rsidR="00127921">
        <w:rPr>
          <w:rFonts w:asciiTheme="minorHAnsi" w:hAnsiTheme="minorHAnsi"/>
        </w:rPr>
        <w:br w:type="page"/>
      </w:r>
    </w:p>
    <w:p w14:paraId="143BA944" w14:textId="759CAE8F" w:rsidR="00FF4CE8" w:rsidRPr="00AA1D9A" w:rsidRDefault="00B439B9" w:rsidP="005635B4">
      <w:pPr>
        <w:pStyle w:val="Heading1"/>
        <w:rPr>
          <w:rFonts w:asciiTheme="minorHAnsi" w:hAnsiTheme="minorHAnsi"/>
        </w:rPr>
      </w:pPr>
      <w:r w:rsidRPr="00AA1D9A">
        <w:rPr>
          <w:rFonts w:asciiTheme="minorHAnsi" w:hAnsiTheme="minorHAnsi"/>
        </w:rPr>
        <w:lastRenderedPageBreak/>
        <w:t>Estimating the Effects of Increasing Instructional Time on Student Achievement</w:t>
      </w:r>
    </w:p>
    <w:p w14:paraId="45AE2B44" w14:textId="10FE88E6" w:rsidR="00FC5668" w:rsidRPr="00AA1D9A" w:rsidRDefault="00FC5668" w:rsidP="00FC5668">
      <w:pPr>
        <w:pStyle w:val="Sourcetext"/>
        <w:rPr>
          <w:rFonts w:asciiTheme="minorHAnsi" w:hAnsiTheme="minorHAnsi"/>
          <w:sz w:val="22"/>
          <w:szCs w:val="22"/>
        </w:rPr>
      </w:pPr>
      <w:r w:rsidRPr="00AA1D9A">
        <w:rPr>
          <w:rFonts w:asciiTheme="minorHAnsi" w:hAnsiTheme="minorHAnsi"/>
          <w:sz w:val="22"/>
          <w:szCs w:val="22"/>
        </w:rPr>
        <w:t xml:space="preserve">To understand how increasing instructional time could improve these outcomes, we rely on the research literature rather than the descriptive statistics for Oregon, which do not by themselves identify causation. We cannot conclude from the Oregon data alone the extent to which higher rates of chronic absenteeism create </w:t>
      </w:r>
      <w:r w:rsidRPr="00B01462">
        <w:rPr>
          <w:rFonts w:asciiTheme="minorHAnsi" w:hAnsiTheme="minorHAnsi"/>
          <w:sz w:val="22"/>
          <w:szCs w:val="22"/>
        </w:rPr>
        <w:t>differences in proficiency</w:t>
      </w:r>
      <w:r w:rsidR="004638E1">
        <w:rPr>
          <w:rFonts w:asciiTheme="minorHAnsi" w:hAnsiTheme="minorHAnsi"/>
          <w:sz w:val="22"/>
          <w:szCs w:val="22"/>
        </w:rPr>
        <w:t xml:space="preserve">—the statistically significant correlations shown in </w:t>
      </w:r>
      <w:r w:rsidR="00B01462" w:rsidRPr="00B01462">
        <w:rPr>
          <w:rFonts w:asciiTheme="minorHAnsi" w:hAnsiTheme="minorHAnsi"/>
          <w:sz w:val="22"/>
          <w:szCs w:val="22"/>
        </w:rPr>
        <w:fldChar w:fldCharType="begin"/>
      </w:r>
      <w:r w:rsidR="00B01462" w:rsidRPr="00B01462">
        <w:rPr>
          <w:rFonts w:asciiTheme="minorHAnsi" w:hAnsiTheme="minorHAnsi"/>
          <w:sz w:val="22"/>
          <w:szCs w:val="22"/>
        </w:rPr>
        <w:instrText xml:space="preserve"> REF _Ref220417433 \h </w:instrText>
      </w:r>
      <w:r w:rsidR="00B01462">
        <w:rPr>
          <w:rFonts w:asciiTheme="minorHAnsi" w:hAnsiTheme="minorHAnsi"/>
          <w:sz w:val="22"/>
          <w:szCs w:val="22"/>
        </w:rPr>
        <w:instrText xml:space="preserve"> \* MERGEFORMAT </w:instrText>
      </w:r>
      <w:r w:rsidR="00B01462" w:rsidRPr="00B01462">
        <w:rPr>
          <w:rFonts w:asciiTheme="minorHAnsi" w:hAnsiTheme="minorHAnsi"/>
          <w:sz w:val="22"/>
          <w:szCs w:val="22"/>
        </w:rPr>
      </w:r>
      <w:r w:rsidR="00B01462" w:rsidRPr="00B01462">
        <w:rPr>
          <w:rFonts w:asciiTheme="minorHAnsi" w:hAnsiTheme="minorHAnsi"/>
          <w:sz w:val="22"/>
          <w:szCs w:val="22"/>
        </w:rPr>
        <w:fldChar w:fldCharType="separate"/>
      </w:r>
      <w:r w:rsidR="00B01462" w:rsidRPr="00B01462">
        <w:rPr>
          <w:rFonts w:asciiTheme="minorHAnsi" w:hAnsiTheme="minorHAnsi"/>
          <w:sz w:val="22"/>
          <w:szCs w:val="22"/>
        </w:rPr>
        <w:t xml:space="preserve">Exhibit </w:t>
      </w:r>
      <w:r w:rsidR="00B01462" w:rsidRPr="00B01462">
        <w:rPr>
          <w:rFonts w:asciiTheme="minorHAnsi" w:hAnsiTheme="minorHAnsi"/>
          <w:noProof/>
          <w:sz w:val="22"/>
          <w:szCs w:val="22"/>
        </w:rPr>
        <w:t>4</w:t>
      </w:r>
      <w:r w:rsidR="00B01462" w:rsidRPr="00B01462">
        <w:rPr>
          <w:rFonts w:asciiTheme="minorHAnsi" w:hAnsiTheme="minorHAnsi"/>
          <w:sz w:val="22"/>
          <w:szCs w:val="22"/>
        </w:rPr>
        <w:fldChar w:fldCharType="end"/>
      </w:r>
      <w:r w:rsidR="00AB2F12" w:rsidRPr="00B01462">
        <w:rPr>
          <w:rFonts w:asciiTheme="minorHAnsi" w:hAnsiTheme="minorHAnsi"/>
          <w:sz w:val="22"/>
          <w:szCs w:val="22"/>
        </w:rPr>
        <w:t xml:space="preserve"> </w:t>
      </w:r>
      <w:r w:rsidRPr="00B01462">
        <w:rPr>
          <w:rFonts w:asciiTheme="minorHAnsi" w:hAnsiTheme="minorHAnsi"/>
          <w:sz w:val="22"/>
          <w:szCs w:val="22"/>
        </w:rPr>
        <w:t xml:space="preserve">and </w:t>
      </w:r>
      <w:r w:rsidR="00B01462" w:rsidRPr="00B01462">
        <w:rPr>
          <w:rFonts w:asciiTheme="minorHAnsi" w:hAnsiTheme="minorHAnsi"/>
          <w:sz w:val="22"/>
          <w:szCs w:val="22"/>
        </w:rPr>
        <w:fldChar w:fldCharType="begin"/>
      </w:r>
      <w:r w:rsidR="00B01462" w:rsidRPr="00B01462">
        <w:rPr>
          <w:rFonts w:asciiTheme="minorHAnsi" w:hAnsiTheme="minorHAnsi"/>
          <w:sz w:val="22"/>
          <w:szCs w:val="22"/>
        </w:rPr>
        <w:instrText xml:space="preserve"> REF _Ref220417477 \h </w:instrText>
      </w:r>
      <w:r w:rsidR="00B01462">
        <w:rPr>
          <w:rFonts w:asciiTheme="minorHAnsi" w:hAnsiTheme="minorHAnsi"/>
          <w:sz w:val="22"/>
          <w:szCs w:val="22"/>
        </w:rPr>
        <w:instrText xml:space="preserve"> \* MERGEFORMAT </w:instrText>
      </w:r>
      <w:r w:rsidR="00B01462" w:rsidRPr="00B01462">
        <w:rPr>
          <w:rFonts w:asciiTheme="minorHAnsi" w:hAnsiTheme="minorHAnsi"/>
          <w:sz w:val="22"/>
          <w:szCs w:val="22"/>
        </w:rPr>
      </w:r>
      <w:r w:rsidR="00B01462" w:rsidRPr="00B01462">
        <w:rPr>
          <w:rFonts w:asciiTheme="minorHAnsi" w:hAnsiTheme="minorHAnsi"/>
          <w:sz w:val="22"/>
          <w:szCs w:val="22"/>
        </w:rPr>
        <w:fldChar w:fldCharType="separate"/>
      </w:r>
      <w:r w:rsidR="00B01462" w:rsidRPr="00B01462">
        <w:rPr>
          <w:sz w:val="22"/>
          <w:szCs w:val="22"/>
        </w:rPr>
        <w:t xml:space="preserve">Exhibit </w:t>
      </w:r>
      <w:r w:rsidR="00B01462" w:rsidRPr="00B01462">
        <w:rPr>
          <w:noProof/>
          <w:sz w:val="22"/>
          <w:szCs w:val="22"/>
        </w:rPr>
        <w:t>5</w:t>
      </w:r>
      <w:r w:rsidR="00B01462" w:rsidRPr="00B01462">
        <w:rPr>
          <w:rFonts w:asciiTheme="minorHAnsi" w:hAnsiTheme="minorHAnsi"/>
          <w:sz w:val="22"/>
          <w:szCs w:val="22"/>
        </w:rPr>
        <w:fldChar w:fldCharType="end"/>
      </w:r>
      <w:r w:rsidR="004638E1">
        <w:rPr>
          <w:rFonts w:asciiTheme="minorHAnsi" w:hAnsiTheme="minorHAnsi"/>
          <w:sz w:val="22"/>
          <w:szCs w:val="22"/>
        </w:rPr>
        <w:t xml:space="preserve"> do not identify causality</w:t>
      </w:r>
      <w:r w:rsidRPr="00AA1D9A">
        <w:rPr>
          <w:rFonts w:asciiTheme="minorHAnsi" w:hAnsiTheme="minorHAnsi"/>
          <w:sz w:val="22"/>
          <w:szCs w:val="22"/>
        </w:rPr>
        <w:t xml:space="preserve">, </w:t>
      </w:r>
      <w:r w:rsidR="004638E1">
        <w:rPr>
          <w:rFonts w:asciiTheme="minorHAnsi" w:hAnsiTheme="minorHAnsi"/>
          <w:sz w:val="22"/>
          <w:szCs w:val="22"/>
        </w:rPr>
        <w:t>although Oregon-specific research has identified causal effects</w:t>
      </w:r>
      <w:r w:rsidRPr="00AA1D9A">
        <w:rPr>
          <w:rFonts w:asciiTheme="minorHAnsi" w:hAnsiTheme="minorHAnsi"/>
          <w:sz w:val="22"/>
          <w:szCs w:val="22"/>
        </w:rPr>
        <w:t>.</w:t>
      </w:r>
      <w:r w:rsidR="008507D5" w:rsidRPr="00AA1D9A">
        <w:rPr>
          <w:rStyle w:val="FootnoteReference"/>
          <w:rFonts w:asciiTheme="minorHAnsi" w:hAnsiTheme="minorHAnsi"/>
          <w:sz w:val="22"/>
          <w:szCs w:val="22"/>
        </w:rPr>
        <w:footnoteReference w:id="19"/>
      </w:r>
    </w:p>
    <w:p w14:paraId="66103A8A" w14:textId="6475EFA5" w:rsidR="00FC5668" w:rsidRPr="00AA1D9A" w:rsidRDefault="00FC5668" w:rsidP="00FC5668">
      <w:pPr>
        <w:rPr>
          <w:rFonts w:asciiTheme="minorHAnsi" w:hAnsiTheme="minorHAnsi"/>
        </w:rPr>
      </w:pPr>
      <w:r w:rsidRPr="00AA1D9A">
        <w:rPr>
          <w:rFonts w:asciiTheme="minorHAnsi" w:hAnsiTheme="minorHAnsi"/>
        </w:rPr>
        <w:t xml:space="preserve">In this section we describe three scenarios that apply findings from the research literature to Oregon-specific data to provide high-level estimates </w:t>
      </w:r>
      <w:r w:rsidR="00110EA0" w:rsidRPr="00AA1D9A">
        <w:rPr>
          <w:rFonts w:asciiTheme="minorHAnsi" w:hAnsiTheme="minorHAnsi"/>
        </w:rPr>
        <w:t xml:space="preserve">of </w:t>
      </w:r>
      <w:r w:rsidRPr="00AA1D9A">
        <w:rPr>
          <w:rFonts w:asciiTheme="minorHAnsi" w:hAnsiTheme="minorHAnsi"/>
        </w:rPr>
        <w:t>how specified increases in mandated instructional time and student attendance could affect student outcomes within Oregon and relative those in other states</w:t>
      </w:r>
      <w:r w:rsidR="00D73CAA">
        <w:rPr>
          <w:rFonts w:asciiTheme="minorHAnsi" w:hAnsiTheme="minorHAnsi"/>
        </w:rPr>
        <w:t xml:space="preserve"> based on their National Assessment of Educational Progress (NAEP</w:t>
      </w:r>
      <w:r w:rsidR="00B01462">
        <w:rPr>
          <w:rFonts w:asciiTheme="minorHAnsi" w:hAnsiTheme="minorHAnsi"/>
        </w:rPr>
        <w:t>)</w:t>
      </w:r>
      <w:r w:rsidR="00D73CAA">
        <w:rPr>
          <w:rFonts w:asciiTheme="minorHAnsi" w:hAnsiTheme="minorHAnsi"/>
        </w:rPr>
        <w:t xml:space="preserve"> performance</w:t>
      </w:r>
      <w:r w:rsidRPr="00AA1D9A">
        <w:rPr>
          <w:rFonts w:asciiTheme="minorHAnsi" w:hAnsiTheme="minorHAnsi"/>
        </w:rPr>
        <w:t>.</w:t>
      </w:r>
      <w:r w:rsidR="00D7032C" w:rsidRPr="00AA1D9A">
        <w:rPr>
          <w:rFonts w:asciiTheme="minorHAnsi" w:hAnsiTheme="minorHAnsi"/>
        </w:rPr>
        <w:t xml:space="preserve"> Scenario 1 models an increase in mandated instructional time; Scenario 2 models a decrease in chronic absenteeism; and Scenario 3 combines Scenario 1 and Scenario 2. Results follow the</w:t>
      </w:r>
      <w:r w:rsidR="00FC1B45" w:rsidRPr="00AA1D9A">
        <w:rPr>
          <w:rFonts w:asciiTheme="minorHAnsi" w:hAnsiTheme="minorHAnsi"/>
        </w:rPr>
        <w:t xml:space="preserve"> description</w:t>
      </w:r>
      <w:r w:rsidR="00110EA0" w:rsidRPr="00AA1D9A">
        <w:rPr>
          <w:rFonts w:asciiTheme="minorHAnsi" w:hAnsiTheme="minorHAnsi"/>
        </w:rPr>
        <w:t>s</w:t>
      </w:r>
      <w:r w:rsidR="00FC1B45" w:rsidRPr="00AA1D9A">
        <w:rPr>
          <w:rFonts w:asciiTheme="minorHAnsi" w:hAnsiTheme="minorHAnsi"/>
        </w:rPr>
        <w:t xml:space="preserve"> of the basic modeling approach and of each </w:t>
      </w:r>
      <w:r w:rsidR="00D7032C" w:rsidRPr="00AA1D9A">
        <w:rPr>
          <w:rFonts w:asciiTheme="minorHAnsi" w:hAnsiTheme="minorHAnsi"/>
        </w:rPr>
        <w:t>scenario.</w:t>
      </w:r>
    </w:p>
    <w:p w14:paraId="383C8559" w14:textId="235A6D61" w:rsidR="00FC1B45" w:rsidRPr="00AA1D9A" w:rsidRDefault="00FC1B45" w:rsidP="00FC1B45">
      <w:pPr>
        <w:pStyle w:val="Heading2"/>
        <w:rPr>
          <w:rFonts w:asciiTheme="minorHAnsi" w:hAnsiTheme="minorHAnsi"/>
        </w:rPr>
      </w:pPr>
      <w:r w:rsidRPr="00AA1D9A">
        <w:rPr>
          <w:rFonts w:asciiTheme="minorHAnsi" w:hAnsiTheme="minorHAnsi"/>
        </w:rPr>
        <w:t>Basic Modeling Approach</w:t>
      </w:r>
    </w:p>
    <w:p w14:paraId="14E01363" w14:textId="77777777" w:rsidR="00FC1B45" w:rsidRPr="00AA1D9A" w:rsidRDefault="00FC1B45" w:rsidP="00FC1B45">
      <w:pPr>
        <w:tabs>
          <w:tab w:val="num" w:pos="720"/>
          <w:tab w:val="num" w:pos="1440"/>
        </w:tabs>
        <w:rPr>
          <w:rFonts w:asciiTheme="minorHAnsi" w:hAnsiTheme="minorHAnsi"/>
        </w:rPr>
      </w:pPr>
      <w:r w:rsidRPr="00AA1D9A">
        <w:rPr>
          <w:rFonts w:asciiTheme="minorHAnsi" w:hAnsiTheme="minorHAnsi"/>
        </w:rPr>
        <w:t xml:space="preserve">The basic modeling approach proceeds as follows. </w:t>
      </w:r>
    </w:p>
    <w:p w14:paraId="3C019280" w14:textId="0B995E88" w:rsidR="00FC1B45" w:rsidRPr="00AA1D9A" w:rsidRDefault="00FC1B45" w:rsidP="00FC1B45">
      <w:pPr>
        <w:pStyle w:val="ListParagraph"/>
        <w:numPr>
          <w:ilvl w:val="0"/>
          <w:numId w:val="38"/>
        </w:numPr>
        <w:tabs>
          <w:tab w:val="num" w:pos="720"/>
          <w:tab w:val="num" w:pos="1440"/>
        </w:tabs>
        <w:rPr>
          <w:rFonts w:asciiTheme="minorHAnsi" w:hAnsiTheme="minorHAnsi"/>
        </w:rPr>
      </w:pPr>
      <w:r w:rsidRPr="00AA1D9A">
        <w:rPr>
          <w:rFonts w:asciiTheme="minorHAnsi" w:hAnsiTheme="minorHAnsi"/>
          <w:b/>
          <w:bCs/>
        </w:rPr>
        <w:t xml:space="preserve">First, we identify an “effect size” from the relevant literature. </w:t>
      </w:r>
      <w:r w:rsidRPr="00AA1D9A">
        <w:rPr>
          <w:rFonts w:asciiTheme="minorHAnsi" w:hAnsiTheme="minorHAnsi"/>
        </w:rPr>
        <w:t xml:space="preserve">Estimated effective sizes provide </w:t>
      </w:r>
      <w:proofErr w:type="gramStart"/>
      <w:r w:rsidRPr="00AA1D9A">
        <w:rPr>
          <w:rFonts w:asciiTheme="minorHAnsi" w:hAnsiTheme="minorHAnsi"/>
        </w:rPr>
        <w:t>empirically-based</w:t>
      </w:r>
      <w:proofErr w:type="gramEnd"/>
      <w:r w:rsidRPr="00AA1D9A">
        <w:rPr>
          <w:rFonts w:asciiTheme="minorHAnsi" w:hAnsiTheme="minorHAnsi"/>
        </w:rPr>
        <w:t xml:space="preserve"> parameters for the model that identify the change in an outcome (e.g., math achievement) expected from a given “dosage” (e.g., 10 percent increase in instructional time) of an intervention on the outcome. For the modeling, we rely on so-called standardized effect sizes that are measured in units independent of a specific test, allowing us to apply results based on one test to outcomes from another.</w:t>
      </w:r>
      <w:r w:rsidR="000A7C1F" w:rsidRPr="00AA1D9A">
        <w:rPr>
          <w:rStyle w:val="FootnoteReference"/>
          <w:rFonts w:asciiTheme="minorHAnsi" w:hAnsiTheme="minorHAnsi"/>
        </w:rPr>
        <w:footnoteReference w:id="20"/>
      </w:r>
    </w:p>
    <w:p w14:paraId="36BEB3A0" w14:textId="5818F52C" w:rsidR="00FC1B45" w:rsidRPr="00AA1D9A" w:rsidRDefault="00FC1B45" w:rsidP="00FC1B45">
      <w:pPr>
        <w:pStyle w:val="ListParagraph"/>
        <w:numPr>
          <w:ilvl w:val="0"/>
          <w:numId w:val="38"/>
        </w:numPr>
        <w:tabs>
          <w:tab w:val="num" w:pos="720"/>
          <w:tab w:val="num" w:pos="1440"/>
        </w:tabs>
        <w:rPr>
          <w:rFonts w:asciiTheme="minorHAnsi" w:hAnsiTheme="minorHAnsi"/>
          <w:b/>
          <w:bCs/>
        </w:rPr>
      </w:pPr>
      <w:r w:rsidRPr="00AA1D9A">
        <w:rPr>
          <w:rFonts w:asciiTheme="minorHAnsi" w:hAnsiTheme="minorHAnsi"/>
          <w:b/>
          <w:bCs/>
        </w:rPr>
        <w:t>Second, quantify the change in instructional time (“dosage”) associated with the scenario</w:t>
      </w:r>
      <w:r w:rsidR="00E45D6D" w:rsidRPr="00AA1D9A">
        <w:rPr>
          <w:rFonts w:asciiTheme="minorHAnsi" w:hAnsiTheme="minorHAnsi"/>
          <w:b/>
          <w:bCs/>
        </w:rPr>
        <w:t xml:space="preserve"> and scale the selected effect size</w:t>
      </w:r>
      <w:r w:rsidRPr="00AA1D9A">
        <w:rPr>
          <w:rFonts w:asciiTheme="minorHAnsi" w:hAnsiTheme="minorHAnsi"/>
          <w:b/>
          <w:bCs/>
        </w:rPr>
        <w:t>.</w:t>
      </w:r>
      <w:r w:rsidRPr="00AA1D9A">
        <w:rPr>
          <w:rFonts w:asciiTheme="minorHAnsi" w:hAnsiTheme="minorHAnsi"/>
        </w:rPr>
        <w:t xml:space="preserve"> This involves applying the assumed change to the district-level data available for this project.</w:t>
      </w:r>
      <w:r w:rsidR="00E45D6D" w:rsidRPr="00AA1D9A">
        <w:rPr>
          <w:rFonts w:asciiTheme="minorHAnsi" w:hAnsiTheme="minorHAnsi"/>
        </w:rPr>
        <w:t xml:space="preserve"> For example, we assume in Scenario 1 that, based on the literature, increasing instructional time by 10 percent (about 17 school days in Oregon) would improve achievement by about </w:t>
      </w:r>
      <w:r w:rsidR="000A7C1F" w:rsidRPr="00AA1D9A">
        <w:rPr>
          <w:rFonts w:asciiTheme="minorHAnsi" w:hAnsiTheme="minorHAnsi"/>
        </w:rPr>
        <w:t>11 days</w:t>
      </w:r>
      <w:r w:rsidR="00E45D6D" w:rsidRPr="00AA1D9A">
        <w:rPr>
          <w:rFonts w:asciiTheme="minorHAnsi" w:hAnsiTheme="minorHAnsi"/>
        </w:rPr>
        <w:t xml:space="preserve"> of typical learning gains. In that scenario, the modeled increase in instructional time is </w:t>
      </w:r>
      <w:r w:rsidR="00E45D6D" w:rsidRPr="00AA1D9A">
        <w:rPr>
          <w:rFonts w:asciiTheme="minorHAnsi" w:hAnsiTheme="minorHAnsi"/>
        </w:rPr>
        <w:lastRenderedPageBreak/>
        <w:t xml:space="preserve">on average </w:t>
      </w:r>
      <w:r w:rsidR="00C017E5" w:rsidRPr="00AA1D9A">
        <w:rPr>
          <w:rFonts w:asciiTheme="minorHAnsi" w:hAnsiTheme="minorHAnsi"/>
        </w:rPr>
        <w:t>nine</w:t>
      </w:r>
      <w:r w:rsidR="00E45D6D" w:rsidRPr="00AA1D9A">
        <w:rPr>
          <w:rFonts w:asciiTheme="minorHAnsi" w:hAnsiTheme="minorHAnsi"/>
        </w:rPr>
        <w:t xml:space="preserve"> percent, and the net modeled effect is slightly less than two weeks of learning gains.</w:t>
      </w:r>
    </w:p>
    <w:p w14:paraId="2CB66C82" w14:textId="6F93AB84" w:rsidR="00F80A2D" w:rsidRPr="00AA1D9A" w:rsidRDefault="00E45D6D" w:rsidP="00FC1B45">
      <w:pPr>
        <w:pStyle w:val="ListParagraph"/>
        <w:numPr>
          <w:ilvl w:val="0"/>
          <w:numId w:val="38"/>
        </w:numPr>
        <w:tabs>
          <w:tab w:val="num" w:pos="720"/>
          <w:tab w:val="num" w:pos="1440"/>
        </w:tabs>
        <w:rPr>
          <w:rFonts w:asciiTheme="minorHAnsi" w:hAnsiTheme="minorHAnsi"/>
          <w:b/>
          <w:bCs/>
        </w:rPr>
      </w:pPr>
      <w:r w:rsidRPr="00AA1D9A">
        <w:rPr>
          <w:rFonts w:asciiTheme="minorHAnsi" w:hAnsiTheme="minorHAnsi"/>
          <w:b/>
          <w:bCs/>
        </w:rPr>
        <w:t>Third, adjust the results from Step 2 to account for increased instructional time across multiple years, and other factors.</w:t>
      </w:r>
      <w:r w:rsidRPr="00AA1D9A">
        <w:rPr>
          <w:rFonts w:asciiTheme="minorHAnsi" w:hAnsiTheme="minorHAnsi"/>
        </w:rPr>
        <w:t xml:space="preserve"> Most studies examine the effects of increased instructional time after one year, but students in a district that</w:t>
      </w:r>
      <w:r w:rsidR="000F0399" w:rsidRPr="00AA1D9A">
        <w:rPr>
          <w:rFonts w:asciiTheme="minorHAnsi" w:hAnsiTheme="minorHAnsi"/>
        </w:rPr>
        <w:t xml:space="preserve"> </w:t>
      </w:r>
      <w:r w:rsidRPr="00AA1D9A">
        <w:rPr>
          <w:rFonts w:asciiTheme="minorHAnsi" w:hAnsiTheme="minorHAnsi"/>
        </w:rPr>
        <w:t>increase mandated instructional time would benefit in every grade that provides more classroom time. However, research indicates that the effects of instructional time can vary by grade and that the effects of educational interventions typically fade out to some extent over time</w:t>
      </w:r>
      <w:r w:rsidR="00F80A2D" w:rsidRPr="00AA1D9A">
        <w:rPr>
          <w:rFonts w:asciiTheme="minorHAnsi" w:hAnsiTheme="minorHAnsi"/>
        </w:rPr>
        <w:t>, and we model outcomes after one, five, and nine years of increased instructional time.</w:t>
      </w:r>
    </w:p>
    <w:p w14:paraId="6D7EAC38" w14:textId="4BE1B3AA" w:rsidR="00E45D6D" w:rsidRPr="00AA1D9A" w:rsidRDefault="00E45D6D" w:rsidP="00F80A2D">
      <w:pPr>
        <w:pStyle w:val="ListParagraph"/>
        <w:numPr>
          <w:ilvl w:val="0"/>
          <w:numId w:val="0"/>
        </w:numPr>
        <w:tabs>
          <w:tab w:val="num" w:pos="720"/>
          <w:tab w:val="num" w:pos="1440"/>
        </w:tabs>
        <w:ind w:left="720"/>
        <w:rPr>
          <w:rFonts w:asciiTheme="minorHAnsi" w:hAnsiTheme="minorHAnsi"/>
          <w:b/>
          <w:bCs/>
        </w:rPr>
      </w:pPr>
      <w:r w:rsidRPr="00AA1D9A">
        <w:rPr>
          <w:rFonts w:asciiTheme="minorHAnsi" w:hAnsiTheme="minorHAnsi"/>
        </w:rPr>
        <w:t>As a result, the scenarios incorporate the following adjustments:</w:t>
      </w:r>
    </w:p>
    <w:p w14:paraId="4B0B6B7C" w14:textId="2BC60237" w:rsidR="00E45D6D" w:rsidRPr="00AA1D9A" w:rsidRDefault="00E45D6D" w:rsidP="00E45D6D">
      <w:pPr>
        <w:pStyle w:val="ListParagraph"/>
        <w:numPr>
          <w:ilvl w:val="1"/>
          <w:numId w:val="38"/>
        </w:numPr>
        <w:tabs>
          <w:tab w:val="num" w:pos="720"/>
          <w:tab w:val="num" w:pos="1440"/>
        </w:tabs>
        <w:rPr>
          <w:rFonts w:asciiTheme="minorHAnsi" w:hAnsiTheme="minorHAnsi"/>
          <w:b/>
          <w:bCs/>
        </w:rPr>
      </w:pPr>
      <w:r w:rsidRPr="00AA1D9A">
        <w:rPr>
          <w:rFonts w:asciiTheme="minorHAnsi" w:hAnsiTheme="minorHAnsi"/>
        </w:rPr>
        <w:t xml:space="preserve">Based on </w:t>
      </w:r>
      <w:proofErr w:type="spellStart"/>
      <w:r w:rsidRPr="00AA1D9A">
        <w:rPr>
          <w:rFonts w:asciiTheme="minorHAnsi" w:hAnsiTheme="minorHAnsi"/>
        </w:rPr>
        <w:t>Gersheson</w:t>
      </w:r>
      <w:proofErr w:type="spellEnd"/>
      <w:r w:rsidRPr="00AA1D9A">
        <w:rPr>
          <w:rFonts w:asciiTheme="minorHAnsi" w:hAnsiTheme="minorHAnsi"/>
        </w:rPr>
        <w:t xml:space="preserve"> et al, 2017, we assume that effects on kindergarten and 1</w:t>
      </w:r>
      <w:r w:rsidRPr="00AA1D9A">
        <w:rPr>
          <w:rFonts w:asciiTheme="minorHAnsi" w:hAnsiTheme="minorHAnsi"/>
          <w:vertAlign w:val="superscript"/>
        </w:rPr>
        <w:t>st</w:t>
      </w:r>
      <w:r w:rsidRPr="00AA1D9A">
        <w:rPr>
          <w:rFonts w:asciiTheme="minorHAnsi" w:hAnsiTheme="minorHAnsi"/>
        </w:rPr>
        <w:t xml:space="preserve"> grade students are one-third as large as the assumed effects on 4</w:t>
      </w:r>
      <w:r w:rsidRPr="00AA1D9A">
        <w:rPr>
          <w:rFonts w:asciiTheme="minorHAnsi" w:hAnsiTheme="minorHAnsi"/>
          <w:vertAlign w:val="superscript"/>
        </w:rPr>
        <w:t>th</w:t>
      </w:r>
      <w:r w:rsidRPr="00AA1D9A">
        <w:rPr>
          <w:rFonts w:asciiTheme="minorHAnsi" w:hAnsiTheme="minorHAnsi"/>
        </w:rPr>
        <w:t xml:space="preserve"> and 5</w:t>
      </w:r>
      <w:r w:rsidRPr="00AA1D9A">
        <w:rPr>
          <w:rFonts w:asciiTheme="minorHAnsi" w:hAnsiTheme="minorHAnsi"/>
          <w:vertAlign w:val="superscript"/>
        </w:rPr>
        <w:t>th</w:t>
      </w:r>
      <w:r w:rsidRPr="00AA1D9A">
        <w:rPr>
          <w:rFonts w:asciiTheme="minorHAnsi" w:hAnsiTheme="minorHAnsi"/>
        </w:rPr>
        <w:t xml:space="preserve"> grade students; effects on 2</w:t>
      </w:r>
      <w:r w:rsidRPr="00AA1D9A">
        <w:rPr>
          <w:rFonts w:asciiTheme="minorHAnsi" w:hAnsiTheme="minorHAnsi"/>
          <w:vertAlign w:val="superscript"/>
        </w:rPr>
        <w:t>nd</w:t>
      </w:r>
      <w:r w:rsidRPr="00AA1D9A">
        <w:rPr>
          <w:rFonts w:asciiTheme="minorHAnsi" w:hAnsiTheme="minorHAnsi"/>
        </w:rPr>
        <w:t xml:space="preserve"> and 3</w:t>
      </w:r>
      <w:r w:rsidRPr="00AA1D9A">
        <w:rPr>
          <w:rFonts w:asciiTheme="minorHAnsi" w:hAnsiTheme="minorHAnsi"/>
          <w:vertAlign w:val="superscript"/>
        </w:rPr>
        <w:t>rd</w:t>
      </w:r>
      <w:r w:rsidRPr="00AA1D9A">
        <w:rPr>
          <w:rFonts w:asciiTheme="minorHAnsi" w:hAnsiTheme="minorHAnsi"/>
        </w:rPr>
        <w:t xml:space="preserve"> grade students are assumed to be two-thirds as large.</w:t>
      </w:r>
    </w:p>
    <w:p w14:paraId="10E14708" w14:textId="3330ED79" w:rsidR="00E45D6D" w:rsidRPr="00AA1D9A" w:rsidRDefault="00E45D6D" w:rsidP="00E45D6D">
      <w:pPr>
        <w:pStyle w:val="ListParagraph"/>
        <w:numPr>
          <w:ilvl w:val="1"/>
          <w:numId w:val="38"/>
        </w:numPr>
        <w:tabs>
          <w:tab w:val="num" w:pos="720"/>
          <w:tab w:val="num" w:pos="1440"/>
        </w:tabs>
        <w:rPr>
          <w:rFonts w:asciiTheme="minorHAnsi" w:hAnsiTheme="minorHAnsi"/>
          <w:b/>
          <w:bCs/>
        </w:rPr>
      </w:pPr>
      <w:r w:rsidRPr="00AA1D9A">
        <w:rPr>
          <w:rFonts w:asciiTheme="minorHAnsi" w:hAnsiTheme="minorHAnsi"/>
        </w:rPr>
        <w:t>Based on Watts e</w:t>
      </w:r>
      <w:r w:rsidR="00900E71" w:rsidRPr="00AA1D9A">
        <w:rPr>
          <w:rFonts w:asciiTheme="minorHAnsi" w:hAnsiTheme="minorHAnsi"/>
        </w:rPr>
        <w:t>t</w:t>
      </w:r>
      <w:r w:rsidRPr="00AA1D9A">
        <w:rPr>
          <w:rFonts w:asciiTheme="minorHAnsi" w:hAnsiTheme="minorHAnsi"/>
        </w:rPr>
        <w:t xml:space="preserve"> al, 2025, we assume that beneficial effects are reduced by 50 percent in the second year and by 75 percent for subsequent years.</w:t>
      </w:r>
    </w:p>
    <w:p w14:paraId="6BC15BF7" w14:textId="76C8C748" w:rsidR="00FC1B45" w:rsidRPr="00AA1D9A" w:rsidRDefault="00E45D6D" w:rsidP="00F80A2D">
      <w:pPr>
        <w:pStyle w:val="ListParagraph"/>
        <w:numPr>
          <w:ilvl w:val="1"/>
          <w:numId w:val="38"/>
        </w:numPr>
        <w:tabs>
          <w:tab w:val="num" w:pos="720"/>
          <w:tab w:val="num" w:pos="1440"/>
        </w:tabs>
        <w:rPr>
          <w:rFonts w:asciiTheme="minorHAnsi" w:hAnsiTheme="minorHAnsi"/>
          <w:b/>
          <w:bCs/>
        </w:rPr>
      </w:pPr>
      <w:r w:rsidRPr="00AA1D9A">
        <w:rPr>
          <w:rFonts w:asciiTheme="minorHAnsi" w:hAnsiTheme="minorHAnsi"/>
        </w:rPr>
        <w:t xml:space="preserve">Finally, many Oregon students </w:t>
      </w:r>
      <w:r w:rsidR="00F80A2D" w:rsidRPr="00AA1D9A">
        <w:rPr>
          <w:rFonts w:asciiTheme="minorHAnsi" w:hAnsiTheme="minorHAnsi"/>
        </w:rPr>
        <w:t>move into the state after kindergarten and would not directly benefit from increased instructional time in grades they attended in other states. Thus, we reduced the assumed effects by 2.5 percent each year to account for this migration, based on patterns observed in data from the 2024 American Community Survey.</w:t>
      </w:r>
    </w:p>
    <w:p w14:paraId="3979EAC5" w14:textId="676C1760" w:rsidR="00FC1B45" w:rsidRPr="00AA1D9A" w:rsidRDefault="00F80A2D" w:rsidP="00FC1B45">
      <w:pPr>
        <w:pStyle w:val="ListParagraph"/>
        <w:numPr>
          <w:ilvl w:val="0"/>
          <w:numId w:val="38"/>
        </w:numPr>
        <w:tabs>
          <w:tab w:val="num" w:pos="1440"/>
        </w:tabs>
        <w:rPr>
          <w:rFonts w:asciiTheme="minorHAnsi" w:hAnsiTheme="minorHAnsi"/>
          <w:b/>
          <w:bCs/>
        </w:rPr>
      </w:pPr>
      <w:r w:rsidRPr="00AA1D9A">
        <w:rPr>
          <w:rFonts w:asciiTheme="minorHAnsi" w:hAnsiTheme="minorHAnsi"/>
          <w:b/>
          <w:bCs/>
        </w:rPr>
        <w:t xml:space="preserve">Last, apply the results of the third step to achievement data. </w:t>
      </w:r>
      <w:r w:rsidRPr="00AA1D9A">
        <w:rPr>
          <w:rFonts w:asciiTheme="minorHAnsi" w:hAnsiTheme="minorHAnsi"/>
        </w:rPr>
        <w:t>We apply calculated effects to estimate the change in Oregon 4</w:t>
      </w:r>
      <w:r w:rsidRPr="00AA1D9A">
        <w:rPr>
          <w:rFonts w:asciiTheme="minorHAnsi" w:hAnsiTheme="minorHAnsi"/>
          <w:vertAlign w:val="superscript"/>
        </w:rPr>
        <w:t>th</w:t>
      </w:r>
      <w:r w:rsidRPr="00AA1D9A">
        <w:rPr>
          <w:rFonts w:asciiTheme="minorHAnsi" w:hAnsiTheme="minorHAnsi"/>
        </w:rPr>
        <w:t xml:space="preserve"> </w:t>
      </w:r>
      <w:r w:rsidR="004D7870">
        <w:rPr>
          <w:rFonts w:asciiTheme="minorHAnsi" w:hAnsiTheme="minorHAnsi"/>
        </w:rPr>
        <w:t>and 8</w:t>
      </w:r>
      <w:r w:rsidR="004D7870" w:rsidRPr="00074154">
        <w:rPr>
          <w:rFonts w:asciiTheme="minorHAnsi" w:hAnsiTheme="minorHAnsi"/>
          <w:vertAlign w:val="superscript"/>
        </w:rPr>
        <w:t>th</w:t>
      </w:r>
      <w:r w:rsidR="004D7870">
        <w:rPr>
          <w:rFonts w:asciiTheme="minorHAnsi" w:hAnsiTheme="minorHAnsi"/>
        </w:rPr>
        <w:t xml:space="preserve"> </w:t>
      </w:r>
      <w:r w:rsidRPr="00AA1D9A">
        <w:rPr>
          <w:rFonts w:asciiTheme="minorHAnsi" w:hAnsiTheme="minorHAnsi"/>
        </w:rPr>
        <w:t>grade NAEP performance relative to other states.</w:t>
      </w:r>
      <w:r w:rsidRPr="00AA1D9A">
        <w:rPr>
          <w:rFonts w:asciiTheme="minorHAnsi" w:hAnsiTheme="minorHAnsi"/>
          <w:b/>
          <w:bCs/>
        </w:rPr>
        <w:t xml:space="preserve"> </w:t>
      </w:r>
      <w:r w:rsidR="00CC16B5" w:rsidRPr="00AA1D9A">
        <w:rPr>
          <w:rFonts w:asciiTheme="minorHAnsi" w:hAnsiTheme="minorHAnsi"/>
        </w:rPr>
        <w:t>We provide output for the scenarios as stated as well as adjusted for the fact that much research finds stronger effects on math than on ELA outcomes.</w:t>
      </w:r>
    </w:p>
    <w:p w14:paraId="0A5DF36E" w14:textId="7B9B49FF" w:rsidR="006C3D15" w:rsidRPr="00AA1D9A" w:rsidRDefault="006C3D15" w:rsidP="006C3D15">
      <w:pPr>
        <w:tabs>
          <w:tab w:val="num" w:pos="1440"/>
        </w:tabs>
        <w:rPr>
          <w:rFonts w:asciiTheme="minorHAnsi" w:hAnsiTheme="minorHAnsi"/>
        </w:rPr>
      </w:pPr>
      <w:r w:rsidRPr="00AA1D9A">
        <w:rPr>
          <w:rFonts w:asciiTheme="minorHAnsi" w:hAnsiTheme="minorHAnsi"/>
        </w:rPr>
        <w:t>Calculations are generally done at the district level. The scenario descriptions below provide statewide average changes.</w:t>
      </w:r>
    </w:p>
    <w:p w14:paraId="11E08D6F" w14:textId="081B3198" w:rsidR="00FC5668" w:rsidRPr="00AA1D9A" w:rsidRDefault="00FC5668" w:rsidP="00FC5668">
      <w:pPr>
        <w:pStyle w:val="Heading2"/>
        <w:rPr>
          <w:rFonts w:asciiTheme="minorHAnsi" w:hAnsiTheme="minorHAnsi"/>
        </w:rPr>
      </w:pPr>
      <w:r w:rsidRPr="00AA1D9A">
        <w:rPr>
          <w:rFonts w:asciiTheme="minorHAnsi" w:hAnsiTheme="minorHAnsi"/>
        </w:rPr>
        <w:t>Scenario 1: Increase Mandated Instructional Time</w:t>
      </w:r>
    </w:p>
    <w:p w14:paraId="0A6BC57E" w14:textId="2A589A6C" w:rsidR="00C5769E" w:rsidRPr="00AA1D9A" w:rsidRDefault="00C5769E" w:rsidP="00D7032C">
      <w:pPr>
        <w:pStyle w:val="ListParagraph"/>
        <w:numPr>
          <w:ilvl w:val="0"/>
          <w:numId w:val="36"/>
        </w:numPr>
        <w:rPr>
          <w:rFonts w:asciiTheme="minorHAnsi" w:hAnsiTheme="minorHAnsi"/>
        </w:rPr>
      </w:pPr>
      <w:r w:rsidRPr="00AA1D9A">
        <w:rPr>
          <w:rFonts w:asciiTheme="minorHAnsi" w:hAnsiTheme="minorHAnsi"/>
          <w:b/>
          <w:bCs/>
        </w:rPr>
        <w:t xml:space="preserve">Effect size: </w:t>
      </w:r>
      <w:r w:rsidR="00CC16B5" w:rsidRPr="00AA1D9A">
        <w:rPr>
          <w:rFonts w:asciiTheme="minorHAnsi" w:hAnsiTheme="minorHAnsi"/>
        </w:rPr>
        <w:t xml:space="preserve">10 percent increase in mandated instructional time increases achievement </w:t>
      </w:r>
      <w:r w:rsidR="000A7C1F" w:rsidRPr="00AA1D9A">
        <w:rPr>
          <w:rFonts w:asciiTheme="minorHAnsi" w:hAnsiTheme="minorHAnsi"/>
        </w:rPr>
        <w:t>by the equivalent of about 11 days of annual learning ga</w:t>
      </w:r>
      <w:r w:rsidR="002758D0" w:rsidRPr="00AA1D9A">
        <w:rPr>
          <w:rFonts w:asciiTheme="minorHAnsi" w:hAnsiTheme="minorHAnsi"/>
        </w:rPr>
        <w:t>ins</w:t>
      </w:r>
      <w:r w:rsidR="000A7C1F" w:rsidRPr="00AA1D9A">
        <w:rPr>
          <w:rFonts w:asciiTheme="minorHAnsi" w:hAnsiTheme="minorHAnsi"/>
        </w:rPr>
        <w:t xml:space="preserve"> (0.025 </w:t>
      </w:r>
      <w:r w:rsidR="00C90561" w:rsidRPr="00AA1D9A">
        <w:rPr>
          <w:rFonts w:asciiTheme="minorHAnsi" w:hAnsiTheme="minorHAnsi"/>
        </w:rPr>
        <w:t xml:space="preserve">of the </w:t>
      </w:r>
      <w:r w:rsidR="000A7C1F" w:rsidRPr="00AA1D9A">
        <w:rPr>
          <w:rFonts w:asciiTheme="minorHAnsi" w:hAnsiTheme="minorHAnsi"/>
        </w:rPr>
        <w:t>standard deviation</w:t>
      </w:r>
      <w:r w:rsidR="00C90561" w:rsidRPr="00AA1D9A">
        <w:rPr>
          <w:rFonts w:asciiTheme="minorHAnsi" w:hAnsiTheme="minorHAnsi"/>
        </w:rPr>
        <w:t xml:space="preserve"> of test scores</w:t>
      </w:r>
      <w:r w:rsidR="000A7C1F" w:rsidRPr="00AA1D9A">
        <w:rPr>
          <w:rFonts w:asciiTheme="minorHAnsi" w:hAnsiTheme="minorHAnsi"/>
        </w:rPr>
        <w:t>).</w:t>
      </w:r>
    </w:p>
    <w:p w14:paraId="44B7894F" w14:textId="62BB75F2" w:rsidR="00FC1B45" w:rsidRPr="008E7402" w:rsidRDefault="00D7032C" w:rsidP="002758D0">
      <w:pPr>
        <w:pStyle w:val="ListParagraph"/>
        <w:numPr>
          <w:ilvl w:val="0"/>
          <w:numId w:val="36"/>
        </w:numPr>
        <w:rPr>
          <w:rFonts w:asciiTheme="minorHAnsi" w:hAnsiTheme="minorHAnsi"/>
        </w:rPr>
      </w:pPr>
      <w:r w:rsidRPr="008E7402">
        <w:rPr>
          <w:rFonts w:asciiTheme="minorHAnsi" w:hAnsiTheme="minorHAnsi"/>
          <w:b/>
          <w:bCs/>
        </w:rPr>
        <w:t>Improvement in instructional time:</w:t>
      </w:r>
      <w:r w:rsidRPr="008E7402">
        <w:rPr>
          <w:rFonts w:asciiTheme="minorHAnsi" w:hAnsiTheme="minorHAnsi"/>
        </w:rPr>
        <w:t xml:space="preserve"> Increase instructional time to the national median among states for all districts with below-average mandated instructional time. This results in a net increase of about </w:t>
      </w:r>
      <w:r w:rsidR="00C821ED" w:rsidRPr="008E7402">
        <w:rPr>
          <w:rFonts w:asciiTheme="minorHAnsi" w:hAnsiTheme="minorHAnsi"/>
        </w:rPr>
        <w:t>12</w:t>
      </w:r>
      <w:r w:rsidRPr="008E7402">
        <w:rPr>
          <w:rFonts w:asciiTheme="minorHAnsi" w:hAnsiTheme="minorHAnsi"/>
        </w:rPr>
        <w:t xml:space="preserve"> percent (1</w:t>
      </w:r>
      <w:r w:rsidR="00C821ED" w:rsidRPr="008E7402">
        <w:rPr>
          <w:rFonts w:asciiTheme="minorHAnsi" w:hAnsiTheme="minorHAnsi"/>
        </w:rPr>
        <w:t>3</w:t>
      </w:r>
      <w:r w:rsidR="008E7402" w:rsidRPr="008E7402">
        <w:rPr>
          <w:rFonts w:asciiTheme="minorHAnsi" w:hAnsiTheme="minorHAnsi"/>
        </w:rPr>
        <w:t>0</w:t>
      </w:r>
      <w:r w:rsidRPr="008E7402">
        <w:rPr>
          <w:rFonts w:asciiTheme="minorHAnsi" w:hAnsiTheme="minorHAnsi"/>
        </w:rPr>
        <w:t xml:space="preserve"> hours per year, or about</w:t>
      </w:r>
      <w:r w:rsidR="00FC1B45" w:rsidRPr="008E7402">
        <w:rPr>
          <w:rFonts w:asciiTheme="minorHAnsi" w:hAnsiTheme="minorHAnsi"/>
        </w:rPr>
        <w:t xml:space="preserve"> </w:t>
      </w:r>
      <w:r w:rsidR="00C821ED" w:rsidRPr="008E7402">
        <w:rPr>
          <w:rFonts w:asciiTheme="minorHAnsi" w:hAnsiTheme="minorHAnsi"/>
        </w:rPr>
        <w:t>2</w:t>
      </w:r>
      <w:r w:rsidR="008E7402" w:rsidRPr="008E7402">
        <w:rPr>
          <w:rFonts w:asciiTheme="minorHAnsi" w:hAnsiTheme="minorHAnsi"/>
        </w:rPr>
        <w:t>0</w:t>
      </w:r>
      <w:r w:rsidR="00FC1B45" w:rsidRPr="008E7402">
        <w:rPr>
          <w:rFonts w:asciiTheme="minorHAnsi" w:hAnsiTheme="minorHAnsi"/>
        </w:rPr>
        <w:t xml:space="preserve"> additional school days).</w:t>
      </w:r>
      <w:r w:rsidR="002758D0" w:rsidRPr="008E7402">
        <w:rPr>
          <w:rFonts w:asciiTheme="minorHAnsi" w:hAnsiTheme="minorHAnsi"/>
        </w:rPr>
        <w:t xml:space="preserve"> </w:t>
      </w:r>
      <w:r w:rsidR="00C821ED" w:rsidRPr="008E7402">
        <w:rPr>
          <w:rFonts w:asciiTheme="minorHAnsi" w:hAnsiTheme="minorHAnsi"/>
        </w:rPr>
        <w:t>No district</w:t>
      </w:r>
      <w:r w:rsidR="002758D0" w:rsidRPr="008E7402">
        <w:rPr>
          <w:rFonts w:asciiTheme="minorHAnsi" w:hAnsiTheme="minorHAnsi"/>
        </w:rPr>
        <w:t xml:space="preserve"> had mandated elementary school instructional time above the threshold of 1,211 hours per year.</w:t>
      </w:r>
    </w:p>
    <w:p w14:paraId="357B0994" w14:textId="6AF59B80" w:rsidR="00FC5668" w:rsidRPr="00AA1D9A" w:rsidRDefault="00FC5668" w:rsidP="00FC5668">
      <w:pPr>
        <w:pStyle w:val="Heading2"/>
        <w:rPr>
          <w:rFonts w:asciiTheme="minorHAnsi" w:hAnsiTheme="minorHAnsi"/>
        </w:rPr>
      </w:pPr>
      <w:r w:rsidRPr="00AA1D9A">
        <w:rPr>
          <w:rFonts w:asciiTheme="minorHAnsi" w:hAnsiTheme="minorHAnsi"/>
        </w:rPr>
        <w:lastRenderedPageBreak/>
        <w:t>Scenario 2: Reduce Chronic Absenteeism</w:t>
      </w:r>
    </w:p>
    <w:p w14:paraId="17B74DC6" w14:textId="7B475C58" w:rsidR="002758D0" w:rsidRPr="00AA1D9A" w:rsidRDefault="002758D0" w:rsidP="002758D0">
      <w:pPr>
        <w:pStyle w:val="ListParagraph"/>
        <w:numPr>
          <w:ilvl w:val="0"/>
          <w:numId w:val="36"/>
        </w:numPr>
        <w:rPr>
          <w:rFonts w:asciiTheme="minorHAnsi" w:hAnsiTheme="minorHAnsi"/>
        </w:rPr>
      </w:pPr>
      <w:r w:rsidRPr="00AA1D9A">
        <w:rPr>
          <w:rFonts w:asciiTheme="minorHAnsi" w:hAnsiTheme="minorHAnsi"/>
          <w:b/>
          <w:bCs/>
        </w:rPr>
        <w:t xml:space="preserve">Effect size: </w:t>
      </w:r>
      <w:r w:rsidRPr="00AA1D9A">
        <w:rPr>
          <w:rFonts w:asciiTheme="minorHAnsi" w:hAnsiTheme="minorHAnsi"/>
        </w:rPr>
        <w:t>10 percent increase in average attendance increases achievement by the equivalent of about 33 days of annual learning gains</w:t>
      </w:r>
      <w:r w:rsidR="00C90561" w:rsidRPr="00AA1D9A">
        <w:rPr>
          <w:rFonts w:asciiTheme="minorHAnsi" w:hAnsiTheme="minorHAnsi"/>
        </w:rPr>
        <w:t xml:space="preserve"> (0.075 standard deviations)</w:t>
      </w:r>
      <w:r w:rsidR="00EE0D46" w:rsidRPr="00AA1D9A">
        <w:rPr>
          <w:rFonts w:asciiTheme="minorHAnsi" w:hAnsiTheme="minorHAnsi"/>
        </w:rPr>
        <w:t xml:space="preserve">, based on </w:t>
      </w:r>
      <w:proofErr w:type="spellStart"/>
      <w:r w:rsidR="00EE0D46" w:rsidRPr="00AA1D9A">
        <w:rPr>
          <w:rFonts w:asciiTheme="minorHAnsi" w:hAnsiTheme="minorHAnsi"/>
        </w:rPr>
        <w:t>Aucejo</w:t>
      </w:r>
      <w:proofErr w:type="spellEnd"/>
      <w:r w:rsidR="00EE0D46" w:rsidRPr="00AA1D9A">
        <w:rPr>
          <w:rFonts w:asciiTheme="minorHAnsi" w:hAnsiTheme="minorHAnsi"/>
        </w:rPr>
        <w:t xml:space="preserve"> and Romano (2016), among others</w:t>
      </w:r>
      <w:r w:rsidR="00C90561" w:rsidRPr="00AA1D9A">
        <w:rPr>
          <w:rFonts w:asciiTheme="minorHAnsi" w:hAnsiTheme="minorHAnsi"/>
        </w:rPr>
        <w:t xml:space="preserve">. </w:t>
      </w:r>
    </w:p>
    <w:p w14:paraId="3F2CB102" w14:textId="77777777" w:rsidR="00C90561" w:rsidRPr="00AA1D9A" w:rsidRDefault="002758D0" w:rsidP="002758D0">
      <w:pPr>
        <w:pStyle w:val="ListParagraph"/>
        <w:numPr>
          <w:ilvl w:val="0"/>
          <w:numId w:val="36"/>
        </w:numPr>
        <w:rPr>
          <w:rFonts w:asciiTheme="minorHAnsi" w:hAnsiTheme="minorHAnsi"/>
        </w:rPr>
      </w:pPr>
      <w:r w:rsidRPr="00AA1D9A">
        <w:rPr>
          <w:rFonts w:asciiTheme="minorHAnsi" w:hAnsiTheme="minorHAnsi"/>
          <w:b/>
          <w:bCs/>
        </w:rPr>
        <w:t xml:space="preserve">Improvement in </w:t>
      </w:r>
      <w:r w:rsidR="00C90561" w:rsidRPr="00AA1D9A">
        <w:rPr>
          <w:rFonts w:asciiTheme="minorHAnsi" w:hAnsiTheme="minorHAnsi"/>
          <w:b/>
          <w:bCs/>
        </w:rPr>
        <w:t>chronic absenteeism</w:t>
      </w:r>
      <w:r w:rsidRPr="00AA1D9A">
        <w:rPr>
          <w:rFonts w:asciiTheme="minorHAnsi" w:hAnsiTheme="minorHAnsi"/>
          <w:b/>
          <w:bCs/>
        </w:rPr>
        <w:t>:</w:t>
      </w:r>
      <w:r w:rsidRPr="00AA1D9A">
        <w:rPr>
          <w:rFonts w:asciiTheme="minorHAnsi" w:hAnsiTheme="minorHAnsi"/>
        </w:rPr>
        <w:t xml:space="preserve"> </w:t>
      </w:r>
      <w:r w:rsidR="00C90561" w:rsidRPr="00AA1D9A">
        <w:rPr>
          <w:rFonts w:asciiTheme="minorHAnsi" w:hAnsiTheme="minorHAnsi"/>
        </w:rPr>
        <w:t>Reduce chronic absenteeism from 2024-25 levels to the pre-pandemic statewide average from 2018-19.</w:t>
      </w:r>
    </w:p>
    <w:p w14:paraId="037F5516" w14:textId="379E58C6" w:rsidR="00C90561" w:rsidRPr="00AA1D9A" w:rsidRDefault="00C90561" w:rsidP="00C90561">
      <w:pPr>
        <w:pStyle w:val="ListParagraph"/>
        <w:numPr>
          <w:ilvl w:val="1"/>
          <w:numId w:val="36"/>
        </w:numPr>
        <w:rPr>
          <w:rFonts w:asciiTheme="minorHAnsi" w:hAnsiTheme="minorHAnsi"/>
        </w:rPr>
      </w:pPr>
      <w:r w:rsidRPr="00AA1D9A">
        <w:rPr>
          <w:rFonts w:asciiTheme="minorHAnsi" w:hAnsiTheme="minorHAnsi"/>
        </w:rPr>
        <w:t>The elementary school (K-5</w:t>
      </w:r>
      <w:r w:rsidRPr="00AA1D9A">
        <w:rPr>
          <w:rFonts w:asciiTheme="minorHAnsi" w:hAnsiTheme="minorHAnsi"/>
          <w:vertAlign w:val="superscript"/>
        </w:rPr>
        <w:t>th</w:t>
      </w:r>
      <w:r w:rsidRPr="00AA1D9A">
        <w:rPr>
          <w:rFonts w:asciiTheme="minorHAnsi" w:hAnsiTheme="minorHAnsi"/>
        </w:rPr>
        <w:t xml:space="preserve"> grade) chronic absenteeism rate was 15.7 percent in 2018-19 and 28.0 percent in 2024-25.</w:t>
      </w:r>
    </w:p>
    <w:p w14:paraId="66E96ACB" w14:textId="390E8AF0" w:rsidR="00C90561" w:rsidRPr="00AA1D9A" w:rsidRDefault="00C90561" w:rsidP="00C90561">
      <w:pPr>
        <w:pStyle w:val="ListParagraph"/>
        <w:numPr>
          <w:ilvl w:val="1"/>
          <w:numId w:val="36"/>
        </w:numPr>
        <w:rPr>
          <w:rFonts w:asciiTheme="minorHAnsi" w:hAnsiTheme="minorHAnsi"/>
        </w:rPr>
      </w:pPr>
      <w:r w:rsidRPr="00AA1D9A">
        <w:rPr>
          <w:rFonts w:asciiTheme="minorHAnsi" w:hAnsiTheme="minorHAnsi"/>
        </w:rPr>
        <w:t>The scenario would reduce elementary school chronic absenteeism to 15.6 percent (some districts already had rates lower than the benchmark of 15.7 percent).</w:t>
      </w:r>
    </w:p>
    <w:p w14:paraId="278DD21F" w14:textId="01EB1429" w:rsidR="002758D0" w:rsidRPr="00AA1D9A" w:rsidRDefault="00EE0D46" w:rsidP="002758D0">
      <w:pPr>
        <w:pStyle w:val="ListParagraph"/>
        <w:numPr>
          <w:ilvl w:val="1"/>
          <w:numId w:val="36"/>
        </w:numPr>
        <w:rPr>
          <w:rFonts w:asciiTheme="minorHAnsi" w:hAnsiTheme="minorHAnsi"/>
        </w:rPr>
      </w:pPr>
      <w:r w:rsidRPr="00AA1D9A">
        <w:rPr>
          <w:rFonts w:asciiTheme="minorHAnsi" w:hAnsiTheme="minorHAnsi"/>
        </w:rPr>
        <w:t>Assume that</w:t>
      </w:r>
      <w:r w:rsidR="006C3D15" w:rsidRPr="00AA1D9A">
        <w:rPr>
          <w:rFonts w:asciiTheme="minorHAnsi" w:hAnsiTheme="minorHAnsi"/>
        </w:rPr>
        <w:t xml:space="preserve"> average attendance falls by half of the change in chronic absenteeism</w:t>
      </w:r>
      <w:r w:rsidRPr="00AA1D9A">
        <w:rPr>
          <w:rFonts w:asciiTheme="minorHAnsi" w:hAnsiTheme="minorHAnsi"/>
        </w:rPr>
        <w:t>, in percentage point terms</w:t>
      </w:r>
      <w:r w:rsidR="006C3D15" w:rsidRPr="00AA1D9A">
        <w:rPr>
          <w:rFonts w:asciiTheme="minorHAnsi" w:hAnsiTheme="minorHAnsi"/>
        </w:rPr>
        <w:t>.</w:t>
      </w:r>
      <w:r w:rsidRPr="00AA1D9A">
        <w:rPr>
          <w:rFonts w:asciiTheme="minorHAnsi" w:hAnsiTheme="minorHAnsi"/>
        </w:rPr>
        <w:t xml:space="preserve"> </w:t>
      </w:r>
      <w:r w:rsidR="005661E6" w:rsidRPr="00AA1D9A">
        <w:rPr>
          <w:rFonts w:asciiTheme="minorHAnsi" w:hAnsiTheme="minorHAnsi"/>
        </w:rPr>
        <w:t>This assumption is consistent with the observed change in average attendance and chronic absenteeism in Oregon between 2014-15 and 2016-17, the last year for which ODE published average attendance and chronic absenteeism data</w:t>
      </w:r>
      <w:r w:rsidR="000F0399" w:rsidRPr="00AA1D9A">
        <w:rPr>
          <w:rFonts w:asciiTheme="minorHAnsi" w:hAnsiTheme="minorHAnsi"/>
        </w:rPr>
        <w:t>.</w:t>
      </w:r>
      <w:r w:rsidR="005661E6" w:rsidRPr="00AA1D9A">
        <w:rPr>
          <w:rFonts w:asciiTheme="minorHAnsi" w:hAnsiTheme="minorHAnsi"/>
        </w:rPr>
        <w:t xml:space="preserve"> </w:t>
      </w:r>
      <w:r w:rsidR="000F0399" w:rsidRPr="00AA1D9A">
        <w:rPr>
          <w:rFonts w:asciiTheme="minorHAnsi" w:hAnsiTheme="minorHAnsi"/>
        </w:rPr>
        <w:t xml:space="preserve">However, </w:t>
      </w:r>
      <w:r w:rsidR="005661E6" w:rsidRPr="00AA1D9A">
        <w:rPr>
          <w:rFonts w:asciiTheme="minorHAnsi" w:hAnsiTheme="minorHAnsi"/>
        </w:rPr>
        <w:t xml:space="preserve">the observed changes were much smaller than those described for this </w:t>
      </w:r>
      <w:proofErr w:type="gramStart"/>
      <w:r w:rsidR="005661E6" w:rsidRPr="00AA1D9A">
        <w:rPr>
          <w:rFonts w:asciiTheme="minorHAnsi" w:hAnsiTheme="minorHAnsi"/>
        </w:rPr>
        <w:t>scenario</w:t>
      </w:r>
      <w:proofErr w:type="gramEnd"/>
      <w:r w:rsidR="004A2DB1" w:rsidRPr="00AA1D9A">
        <w:rPr>
          <w:rFonts w:asciiTheme="minorHAnsi" w:hAnsiTheme="minorHAnsi"/>
        </w:rPr>
        <w:t xml:space="preserve"> and we do not have data on current average attendance</w:t>
      </w:r>
      <w:r w:rsidR="005661E6" w:rsidRPr="00AA1D9A">
        <w:rPr>
          <w:rFonts w:asciiTheme="minorHAnsi" w:hAnsiTheme="minorHAnsi"/>
        </w:rPr>
        <w:t>.</w:t>
      </w:r>
    </w:p>
    <w:p w14:paraId="3CC2205D" w14:textId="6408CA9F" w:rsidR="00FC5668" w:rsidRPr="00AA1D9A" w:rsidRDefault="00FC5668" w:rsidP="00FC5668">
      <w:pPr>
        <w:pStyle w:val="Heading2"/>
        <w:rPr>
          <w:rFonts w:asciiTheme="minorHAnsi" w:hAnsiTheme="minorHAnsi"/>
        </w:rPr>
      </w:pPr>
      <w:r w:rsidRPr="00AA1D9A">
        <w:rPr>
          <w:rFonts w:asciiTheme="minorHAnsi" w:hAnsiTheme="minorHAnsi"/>
        </w:rPr>
        <w:t>Scenario 3: Combined</w:t>
      </w:r>
    </w:p>
    <w:p w14:paraId="1ACD2782" w14:textId="0D95BEE9" w:rsidR="00FC5668" w:rsidRPr="00AA1D9A" w:rsidRDefault="005661E6" w:rsidP="005661E6">
      <w:pPr>
        <w:pStyle w:val="ListParagraph"/>
        <w:numPr>
          <w:ilvl w:val="0"/>
          <w:numId w:val="39"/>
        </w:numPr>
        <w:rPr>
          <w:rFonts w:asciiTheme="minorHAnsi" w:hAnsiTheme="minorHAnsi"/>
        </w:rPr>
      </w:pPr>
      <w:r w:rsidRPr="00AA1D9A">
        <w:rPr>
          <w:rFonts w:asciiTheme="minorHAnsi" w:hAnsiTheme="minorHAnsi"/>
        </w:rPr>
        <w:t xml:space="preserve">Scenario 3 combines the effects modeled for Scenarios 1 and 2. </w:t>
      </w:r>
    </w:p>
    <w:p w14:paraId="1873EC3F" w14:textId="77777777" w:rsidR="00E925F6" w:rsidRPr="00AA1D9A" w:rsidRDefault="00E925F6">
      <w:pPr>
        <w:spacing w:line="288" w:lineRule="auto"/>
        <w:rPr>
          <w:rFonts w:asciiTheme="minorHAnsi" w:hAnsiTheme="minorHAnsi"/>
          <w:b/>
          <w:color w:val="1D534D" w:themeColor="accent1"/>
          <w:spacing w:val="10"/>
          <w:sz w:val="44"/>
          <w:szCs w:val="44"/>
        </w:rPr>
      </w:pPr>
      <w:r w:rsidRPr="00AA1D9A">
        <w:rPr>
          <w:rFonts w:asciiTheme="minorHAnsi" w:hAnsiTheme="minorHAnsi"/>
        </w:rPr>
        <w:br w:type="page"/>
      </w:r>
    </w:p>
    <w:p w14:paraId="0F8F5B42" w14:textId="2A72FD80" w:rsidR="005661E6" w:rsidRPr="00AA1D9A" w:rsidRDefault="007E6970" w:rsidP="004A2DB1">
      <w:pPr>
        <w:pStyle w:val="Heading1"/>
        <w:rPr>
          <w:rFonts w:asciiTheme="minorHAnsi" w:hAnsiTheme="minorHAnsi"/>
        </w:rPr>
      </w:pPr>
      <w:r w:rsidRPr="008E7402">
        <w:rPr>
          <w:rFonts w:asciiTheme="minorHAnsi" w:hAnsiTheme="minorHAnsi"/>
        </w:rPr>
        <w:lastRenderedPageBreak/>
        <w:t xml:space="preserve">Scenario </w:t>
      </w:r>
      <w:r w:rsidR="005661E6" w:rsidRPr="008E7402">
        <w:rPr>
          <w:rFonts w:asciiTheme="minorHAnsi" w:hAnsiTheme="minorHAnsi"/>
        </w:rPr>
        <w:t>Results</w:t>
      </w:r>
    </w:p>
    <w:p w14:paraId="3CB3531D" w14:textId="711F13EE" w:rsidR="004A2DB1" w:rsidRPr="00AA1D9A" w:rsidRDefault="00B01462" w:rsidP="004A2DB1">
      <w:pPr>
        <w:rPr>
          <w:rFonts w:asciiTheme="minorHAnsi" w:hAnsiTheme="minorHAnsi"/>
        </w:rPr>
      </w:pPr>
      <w:r>
        <w:rPr>
          <w:rFonts w:asciiTheme="minorHAnsi" w:hAnsiTheme="minorHAnsi"/>
        </w:rPr>
        <w:fldChar w:fldCharType="begin"/>
      </w:r>
      <w:r>
        <w:rPr>
          <w:rFonts w:asciiTheme="minorHAnsi" w:hAnsiTheme="minorHAnsi"/>
        </w:rPr>
        <w:instrText xml:space="preserve"> REF _Ref220324657 \h </w:instrText>
      </w:r>
      <w:r>
        <w:rPr>
          <w:rFonts w:asciiTheme="minorHAnsi" w:hAnsiTheme="minorHAnsi"/>
        </w:rPr>
      </w:r>
      <w:r>
        <w:rPr>
          <w:rFonts w:asciiTheme="minorHAnsi" w:hAnsiTheme="minorHAnsi"/>
        </w:rPr>
        <w:fldChar w:fldCharType="separate"/>
      </w:r>
      <w:r w:rsidRPr="00AA1D9A">
        <w:rPr>
          <w:rFonts w:asciiTheme="minorHAnsi" w:hAnsiTheme="minorHAnsi"/>
        </w:rPr>
        <w:t xml:space="preserve">Exhibit </w:t>
      </w:r>
      <w:r>
        <w:rPr>
          <w:rFonts w:asciiTheme="minorHAnsi" w:hAnsiTheme="minorHAnsi"/>
          <w:noProof/>
        </w:rPr>
        <w:t>8</w:t>
      </w:r>
      <w:r>
        <w:rPr>
          <w:rFonts w:asciiTheme="minorHAnsi" w:hAnsiTheme="minorHAnsi"/>
        </w:rPr>
        <w:fldChar w:fldCharType="end"/>
      </w:r>
      <w:r>
        <w:rPr>
          <w:rFonts w:asciiTheme="minorHAnsi" w:hAnsiTheme="minorHAnsi"/>
        </w:rPr>
        <w:t xml:space="preserve"> </w:t>
      </w:r>
      <w:r w:rsidR="007E6970" w:rsidRPr="00AA1D9A">
        <w:rPr>
          <w:rFonts w:asciiTheme="minorHAnsi" w:hAnsiTheme="minorHAnsi"/>
        </w:rPr>
        <w:t xml:space="preserve">presents the results of each scenario. </w:t>
      </w:r>
      <w:r w:rsidR="003B32EF">
        <w:rPr>
          <w:rFonts w:asciiTheme="minorHAnsi" w:hAnsiTheme="minorHAnsi"/>
        </w:rPr>
        <w:t xml:space="preserve">The left panels </w:t>
      </w:r>
      <w:r w:rsidR="007E6970" w:rsidRPr="00AA1D9A">
        <w:rPr>
          <w:rFonts w:asciiTheme="minorHAnsi" w:hAnsiTheme="minorHAnsi"/>
        </w:rPr>
        <w:t>provide the average change in achievement in standard deviation units (“Change in SD”) and the corresponding estimate of the associated learning gains expressed as a percent of typical annual learning growth.</w:t>
      </w:r>
      <w:r w:rsidR="008D5108" w:rsidRPr="00AA1D9A">
        <w:rPr>
          <w:rFonts w:asciiTheme="minorHAnsi" w:hAnsiTheme="minorHAnsi"/>
        </w:rPr>
        <w:t xml:space="preserve"> </w:t>
      </w:r>
      <w:r w:rsidR="007E6970" w:rsidRPr="00AA1D9A">
        <w:rPr>
          <w:rFonts w:asciiTheme="minorHAnsi" w:hAnsiTheme="minorHAnsi"/>
        </w:rPr>
        <w:t xml:space="preserve">The </w:t>
      </w:r>
      <w:r w:rsidR="003B32EF">
        <w:rPr>
          <w:rFonts w:asciiTheme="minorHAnsi" w:hAnsiTheme="minorHAnsi"/>
        </w:rPr>
        <w:t xml:space="preserve">right </w:t>
      </w:r>
      <w:r w:rsidR="007E6970" w:rsidRPr="00AA1D9A">
        <w:rPr>
          <w:rFonts w:asciiTheme="minorHAnsi" w:hAnsiTheme="minorHAnsi"/>
        </w:rPr>
        <w:t>panel</w:t>
      </w:r>
      <w:r w:rsidR="003B32EF">
        <w:rPr>
          <w:rFonts w:asciiTheme="minorHAnsi" w:hAnsiTheme="minorHAnsi"/>
        </w:rPr>
        <w:t>s</w:t>
      </w:r>
      <w:r w:rsidR="007E6970" w:rsidRPr="00AA1D9A">
        <w:rPr>
          <w:rFonts w:asciiTheme="minorHAnsi" w:hAnsiTheme="minorHAnsi"/>
        </w:rPr>
        <w:t xml:space="preserve"> provide the </w:t>
      </w:r>
      <w:r w:rsidR="008D5108" w:rsidRPr="00AA1D9A">
        <w:rPr>
          <w:rFonts w:asciiTheme="minorHAnsi" w:hAnsiTheme="minorHAnsi"/>
        </w:rPr>
        <w:t xml:space="preserve">estimated </w:t>
      </w:r>
      <w:r w:rsidR="007E6970" w:rsidRPr="00AA1D9A">
        <w:rPr>
          <w:rFonts w:asciiTheme="minorHAnsi" w:hAnsiTheme="minorHAnsi"/>
        </w:rPr>
        <w:t xml:space="preserve">change in Oregon’s rank among states had students demonstrated the modeled achievement increase as of the 2024 NAEP test administration. </w:t>
      </w:r>
      <w:r w:rsidR="008D5108" w:rsidRPr="00AA1D9A">
        <w:rPr>
          <w:rFonts w:asciiTheme="minorHAnsi" w:hAnsiTheme="minorHAnsi"/>
        </w:rPr>
        <w:t>As noted in the table, results are provided assuming one year of improvement (4</w:t>
      </w:r>
      <w:r w:rsidR="008D5108" w:rsidRPr="00AA1D9A">
        <w:rPr>
          <w:rFonts w:asciiTheme="minorHAnsi" w:hAnsiTheme="minorHAnsi"/>
          <w:vertAlign w:val="superscript"/>
        </w:rPr>
        <w:t>th</w:t>
      </w:r>
      <w:r w:rsidR="008D5108" w:rsidRPr="00AA1D9A">
        <w:rPr>
          <w:rFonts w:asciiTheme="minorHAnsi" w:hAnsiTheme="minorHAnsi"/>
        </w:rPr>
        <w:t xml:space="preserve"> grade), five years of improvement (K</w:t>
      </w:r>
      <w:r w:rsidR="007341CF" w:rsidRPr="00AA1D9A">
        <w:rPr>
          <w:rFonts w:asciiTheme="minorHAnsi" w:hAnsiTheme="minorHAnsi"/>
        </w:rPr>
        <w:t>-</w:t>
      </w:r>
      <w:r w:rsidR="008D5108" w:rsidRPr="00AA1D9A">
        <w:rPr>
          <w:rFonts w:asciiTheme="minorHAnsi" w:hAnsiTheme="minorHAnsi"/>
        </w:rPr>
        <w:t>4</w:t>
      </w:r>
      <w:r w:rsidR="008D5108" w:rsidRPr="00AA1D9A">
        <w:rPr>
          <w:rFonts w:asciiTheme="minorHAnsi" w:hAnsiTheme="minorHAnsi"/>
          <w:vertAlign w:val="superscript"/>
        </w:rPr>
        <w:t>th</w:t>
      </w:r>
      <w:r w:rsidR="008D5108" w:rsidRPr="00AA1D9A">
        <w:rPr>
          <w:rFonts w:asciiTheme="minorHAnsi" w:hAnsiTheme="minorHAnsi"/>
        </w:rPr>
        <w:t xml:space="preserve"> grade), and nine years of improvement (K</w:t>
      </w:r>
      <w:r w:rsidR="007341CF" w:rsidRPr="00AA1D9A">
        <w:rPr>
          <w:rFonts w:asciiTheme="minorHAnsi" w:hAnsiTheme="minorHAnsi"/>
        </w:rPr>
        <w:t>-</w:t>
      </w:r>
      <w:r w:rsidR="008D5108" w:rsidRPr="00AA1D9A">
        <w:rPr>
          <w:rFonts w:asciiTheme="minorHAnsi" w:hAnsiTheme="minorHAnsi"/>
        </w:rPr>
        <w:t>8</w:t>
      </w:r>
      <w:r w:rsidR="008D5108" w:rsidRPr="00AA1D9A">
        <w:rPr>
          <w:rFonts w:asciiTheme="minorHAnsi" w:hAnsiTheme="minorHAnsi"/>
          <w:vertAlign w:val="superscript"/>
        </w:rPr>
        <w:t>th</w:t>
      </w:r>
      <w:r w:rsidR="008D5108" w:rsidRPr="00AA1D9A">
        <w:rPr>
          <w:rFonts w:asciiTheme="minorHAnsi" w:hAnsiTheme="minorHAnsi"/>
        </w:rPr>
        <w:t xml:space="preserve"> grade</w:t>
      </w:r>
      <w:r w:rsidR="003B32EF">
        <w:rPr>
          <w:rFonts w:asciiTheme="minorHAnsi" w:hAnsiTheme="minorHAnsi"/>
        </w:rPr>
        <w:t>)</w:t>
      </w:r>
    </w:p>
    <w:p w14:paraId="42FBA295" w14:textId="7B6D023B" w:rsidR="00BB22CB" w:rsidRPr="00AA1D9A" w:rsidRDefault="008D5108" w:rsidP="004A2DB1">
      <w:pPr>
        <w:rPr>
          <w:rFonts w:asciiTheme="minorHAnsi" w:hAnsiTheme="minorHAnsi"/>
        </w:rPr>
      </w:pPr>
      <w:r w:rsidRPr="00AA1D9A">
        <w:rPr>
          <w:rFonts w:asciiTheme="minorHAnsi" w:hAnsiTheme="minorHAnsi"/>
        </w:rPr>
        <w:t xml:space="preserve">Across outcomes and modeled years, we estimate increasing effects </w:t>
      </w:r>
      <w:r w:rsidR="003B32EF">
        <w:rPr>
          <w:rFonts w:asciiTheme="minorHAnsi" w:hAnsiTheme="minorHAnsi"/>
        </w:rPr>
        <w:t>of</w:t>
      </w:r>
      <w:r w:rsidR="003B32EF" w:rsidRPr="00AA1D9A">
        <w:rPr>
          <w:rFonts w:asciiTheme="minorHAnsi" w:hAnsiTheme="minorHAnsi"/>
        </w:rPr>
        <w:t xml:space="preserve"> </w:t>
      </w:r>
      <w:r w:rsidRPr="00AA1D9A">
        <w:rPr>
          <w:rFonts w:asciiTheme="minorHAnsi" w:hAnsiTheme="minorHAnsi"/>
        </w:rPr>
        <w:t>Scenario 1 (increased mandated instructional time)</w:t>
      </w:r>
      <w:r w:rsidR="003B32EF">
        <w:rPr>
          <w:rFonts w:asciiTheme="minorHAnsi" w:hAnsiTheme="minorHAnsi"/>
        </w:rPr>
        <w:t xml:space="preserve">, </w:t>
      </w:r>
      <w:r w:rsidRPr="00AA1D9A">
        <w:rPr>
          <w:rFonts w:asciiTheme="minorHAnsi" w:hAnsiTheme="minorHAnsi"/>
        </w:rPr>
        <w:t>Scenario 2 (reduced chronic absenteeism)</w:t>
      </w:r>
      <w:r w:rsidR="003B32EF">
        <w:rPr>
          <w:rFonts w:asciiTheme="minorHAnsi" w:hAnsiTheme="minorHAnsi"/>
        </w:rPr>
        <w:t>,</w:t>
      </w:r>
      <w:r w:rsidRPr="00AA1D9A">
        <w:rPr>
          <w:rFonts w:asciiTheme="minorHAnsi" w:hAnsiTheme="minorHAnsi"/>
        </w:rPr>
        <w:t xml:space="preserve"> </w:t>
      </w:r>
      <w:r w:rsidR="003B32EF">
        <w:rPr>
          <w:rFonts w:asciiTheme="minorHAnsi" w:hAnsiTheme="minorHAnsi"/>
        </w:rPr>
        <w:t xml:space="preserve">and </w:t>
      </w:r>
      <w:r w:rsidRPr="00AA1D9A">
        <w:rPr>
          <w:rFonts w:asciiTheme="minorHAnsi" w:hAnsiTheme="minorHAnsi"/>
        </w:rPr>
        <w:t xml:space="preserve">Scenario 3 (combined). </w:t>
      </w:r>
      <w:r w:rsidR="00BB22CB" w:rsidRPr="00AA1D9A">
        <w:rPr>
          <w:rFonts w:asciiTheme="minorHAnsi" w:hAnsiTheme="minorHAnsi"/>
        </w:rPr>
        <w:t>Not surprisingly, effects are larger for estimates associated with more years of exposure to improved conditions</w:t>
      </w:r>
      <w:r w:rsidR="003B32EF">
        <w:rPr>
          <w:rFonts w:asciiTheme="minorHAnsi" w:hAnsiTheme="minorHAnsi"/>
        </w:rPr>
        <w:t xml:space="preserve"> as</w:t>
      </w:r>
      <w:r w:rsidR="00BB22CB" w:rsidRPr="00AA1D9A">
        <w:rPr>
          <w:rFonts w:asciiTheme="minorHAnsi" w:hAnsiTheme="minorHAnsi"/>
        </w:rPr>
        <w:t xml:space="preserve"> students are assumed to benefit from more years of increased instructional time and improved attendance.</w:t>
      </w:r>
    </w:p>
    <w:p w14:paraId="2CECD9C2" w14:textId="36092E89" w:rsidR="008D5108" w:rsidRPr="00AA1D9A" w:rsidRDefault="00BB22CB" w:rsidP="004A2DB1">
      <w:pPr>
        <w:rPr>
          <w:rFonts w:asciiTheme="minorHAnsi" w:hAnsiTheme="minorHAnsi"/>
        </w:rPr>
      </w:pPr>
      <w:r w:rsidRPr="00AA1D9A">
        <w:rPr>
          <w:rFonts w:asciiTheme="minorHAnsi" w:hAnsiTheme="minorHAnsi"/>
        </w:rPr>
        <w:t>Improvements estimated for one year of exposure (4</w:t>
      </w:r>
      <w:r w:rsidRPr="00AA1D9A">
        <w:rPr>
          <w:rFonts w:asciiTheme="minorHAnsi" w:hAnsiTheme="minorHAnsi"/>
          <w:vertAlign w:val="superscript"/>
        </w:rPr>
        <w:t>th</w:t>
      </w:r>
      <w:r w:rsidRPr="00AA1D9A">
        <w:rPr>
          <w:rFonts w:asciiTheme="minorHAnsi" w:hAnsiTheme="minorHAnsi"/>
        </w:rPr>
        <w:t xml:space="preserve"> grade, top of the NAEP panel) are </w:t>
      </w:r>
      <w:proofErr w:type="gramStart"/>
      <w:r w:rsidR="003B32EF">
        <w:rPr>
          <w:rFonts w:asciiTheme="minorHAnsi" w:hAnsiTheme="minorHAnsi"/>
        </w:rPr>
        <w:t>fairl</w:t>
      </w:r>
      <w:r w:rsidR="00257B5A">
        <w:rPr>
          <w:rFonts w:asciiTheme="minorHAnsi" w:hAnsiTheme="minorHAnsi"/>
        </w:rPr>
        <w:t>y</w:t>
      </w:r>
      <w:r w:rsidR="003B32EF" w:rsidRPr="00AA1D9A">
        <w:rPr>
          <w:rFonts w:asciiTheme="minorHAnsi" w:hAnsiTheme="minorHAnsi"/>
        </w:rPr>
        <w:t xml:space="preserve"> </w:t>
      </w:r>
      <w:r w:rsidR="00C45F63">
        <w:rPr>
          <w:rFonts w:asciiTheme="minorHAnsi" w:hAnsiTheme="minorHAnsi"/>
        </w:rPr>
        <w:t>small</w:t>
      </w:r>
      <w:proofErr w:type="gramEnd"/>
      <w:r w:rsidRPr="00AA1D9A">
        <w:rPr>
          <w:rFonts w:asciiTheme="minorHAnsi" w:hAnsiTheme="minorHAnsi"/>
        </w:rPr>
        <w:t xml:space="preserve">. </w:t>
      </w:r>
      <w:r w:rsidR="00D253E0">
        <w:rPr>
          <w:rFonts w:asciiTheme="minorHAnsi" w:hAnsiTheme="minorHAnsi"/>
        </w:rPr>
        <w:t>However, e</w:t>
      </w:r>
      <w:r w:rsidRPr="00AA1D9A">
        <w:rPr>
          <w:rFonts w:asciiTheme="minorHAnsi" w:hAnsiTheme="minorHAnsi"/>
        </w:rPr>
        <w:t>stimated improvements for 8</w:t>
      </w:r>
      <w:r w:rsidRPr="00AA1D9A">
        <w:rPr>
          <w:rFonts w:asciiTheme="minorHAnsi" w:hAnsiTheme="minorHAnsi"/>
          <w:vertAlign w:val="superscript"/>
        </w:rPr>
        <w:t>th</w:t>
      </w:r>
      <w:r w:rsidRPr="00AA1D9A">
        <w:rPr>
          <w:rFonts w:asciiTheme="minorHAnsi" w:hAnsiTheme="minorHAnsi"/>
        </w:rPr>
        <w:t xml:space="preserve"> grade outcomes </w:t>
      </w:r>
      <w:r w:rsidR="00D253E0">
        <w:rPr>
          <w:rFonts w:asciiTheme="minorHAnsi" w:hAnsiTheme="minorHAnsi"/>
        </w:rPr>
        <w:t>are substantial under</w:t>
      </w:r>
      <w:r w:rsidRPr="00AA1D9A">
        <w:rPr>
          <w:rFonts w:asciiTheme="minorHAnsi" w:hAnsiTheme="minorHAnsi"/>
        </w:rPr>
        <w:t xml:space="preserve"> Scenario 3.</w:t>
      </w:r>
    </w:p>
    <w:p w14:paraId="66777579" w14:textId="634D0EB5" w:rsidR="007E6970" w:rsidRPr="00AA1D9A" w:rsidRDefault="003E55B0" w:rsidP="003E55B0">
      <w:pPr>
        <w:pStyle w:val="Caption"/>
        <w:rPr>
          <w:rFonts w:asciiTheme="minorHAnsi" w:hAnsiTheme="minorHAnsi"/>
        </w:rPr>
      </w:pPr>
      <w:bookmarkStart w:id="7" w:name="_Ref220324657"/>
      <w:r w:rsidRPr="00116FF6">
        <w:rPr>
          <w:rFonts w:asciiTheme="minorHAnsi" w:hAnsiTheme="minorHAnsi"/>
        </w:rPr>
        <w:t xml:space="preserve">Exhibit  </w:t>
      </w:r>
      <w:r w:rsidRPr="00116FF6">
        <w:rPr>
          <w:rFonts w:asciiTheme="minorHAnsi" w:hAnsiTheme="minorHAnsi"/>
        </w:rPr>
        <w:fldChar w:fldCharType="begin"/>
      </w:r>
      <w:r w:rsidRPr="00116FF6">
        <w:rPr>
          <w:rFonts w:asciiTheme="minorHAnsi" w:hAnsiTheme="minorHAnsi"/>
        </w:rPr>
        <w:instrText xml:space="preserve"> SEQ Exhibit_ \* ARABIC </w:instrText>
      </w:r>
      <w:r w:rsidRPr="00116FF6">
        <w:rPr>
          <w:rFonts w:asciiTheme="minorHAnsi" w:hAnsiTheme="minorHAnsi"/>
        </w:rPr>
        <w:fldChar w:fldCharType="separate"/>
      </w:r>
      <w:r w:rsidR="00B01462" w:rsidRPr="00116FF6">
        <w:rPr>
          <w:rFonts w:asciiTheme="minorHAnsi" w:hAnsiTheme="minorHAnsi"/>
          <w:noProof/>
        </w:rPr>
        <w:t>8</w:t>
      </w:r>
      <w:r w:rsidRPr="00116FF6">
        <w:rPr>
          <w:rFonts w:asciiTheme="minorHAnsi" w:hAnsiTheme="minorHAnsi"/>
        </w:rPr>
        <w:fldChar w:fldCharType="end"/>
      </w:r>
      <w:bookmarkEnd w:id="7"/>
      <w:r w:rsidRPr="00116FF6">
        <w:rPr>
          <w:rFonts w:asciiTheme="minorHAnsi" w:hAnsiTheme="minorHAnsi"/>
        </w:rPr>
        <w:t xml:space="preserve">. </w:t>
      </w:r>
      <w:r w:rsidR="007E6970" w:rsidRPr="00116FF6">
        <w:rPr>
          <w:rFonts w:asciiTheme="minorHAnsi" w:hAnsiTheme="minorHAnsi"/>
        </w:rPr>
        <w:t>Scenario Results</w:t>
      </w:r>
    </w:p>
    <w:p w14:paraId="246652E5" w14:textId="6134837D" w:rsidR="00E925F6" w:rsidRPr="00D253E0" w:rsidRDefault="00E15D1C" w:rsidP="00D253E0">
      <w:pPr>
        <w:pStyle w:val="Sourcetext"/>
        <w:rPr>
          <w:rFonts w:asciiTheme="minorHAnsi" w:hAnsiTheme="minorHAnsi"/>
        </w:rPr>
      </w:pPr>
      <w:r w:rsidRPr="00E15D1C">
        <w:rPr>
          <w:rFonts w:asciiTheme="minorHAnsi" w:hAnsiTheme="minorHAnsi"/>
          <w:noProof/>
        </w:rPr>
        <w:drawing>
          <wp:inline distT="0" distB="0" distL="0" distR="0" wp14:anchorId="36A5340B" wp14:editId="7ACA5778">
            <wp:extent cx="5308600" cy="3543300"/>
            <wp:effectExtent l="0" t="0" r="0" b="0"/>
            <wp:docPr id="1756851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51369" name=""/>
                    <pic:cNvPicPr/>
                  </pic:nvPicPr>
                  <pic:blipFill>
                    <a:blip r:embed="rId15"/>
                    <a:stretch>
                      <a:fillRect/>
                    </a:stretch>
                  </pic:blipFill>
                  <pic:spPr>
                    <a:xfrm>
                      <a:off x="0" y="0"/>
                      <a:ext cx="5308600" cy="3543300"/>
                    </a:xfrm>
                    <a:prstGeom prst="rect">
                      <a:avLst/>
                    </a:prstGeom>
                  </pic:spPr>
                </pic:pic>
              </a:graphicData>
            </a:graphic>
          </wp:inline>
        </w:drawing>
      </w:r>
      <w:r w:rsidR="00E925F6" w:rsidRPr="00AA1D9A">
        <w:rPr>
          <w:rFonts w:asciiTheme="minorHAnsi" w:hAnsiTheme="minorHAnsi"/>
        </w:rPr>
        <w:br w:type="page"/>
      </w:r>
    </w:p>
    <w:p w14:paraId="23A90021" w14:textId="33822F88" w:rsidR="001012FF" w:rsidRPr="00AA1D9A" w:rsidRDefault="005554B2" w:rsidP="005554B2">
      <w:pPr>
        <w:pStyle w:val="Heading1"/>
        <w:rPr>
          <w:rFonts w:asciiTheme="minorHAnsi" w:hAnsiTheme="minorHAnsi"/>
        </w:rPr>
      </w:pPr>
      <w:r w:rsidRPr="00AA1D9A">
        <w:rPr>
          <w:rFonts w:asciiTheme="minorHAnsi" w:hAnsiTheme="minorHAnsi"/>
        </w:rPr>
        <w:lastRenderedPageBreak/>
        <w:t>Conclusions</w:t>
      </w:r>
    </w:p>
    <w:p w14:paraId="37594B62" w14:textId="659D8BC0" w:rsidR="00764F73" w:rsidRPr="00AA1D9A" w:rsidRDefault="00ED7A0B">
      <w:pPr>
        <w:spacing w:line="288" w:lineRule="auto"/>
        <w:rPr>
          <w:rFonts w:asciiTheme="minorHAnsi" w:hAnsiTheme="minorHAnsi"/>
        </w:rPr>
      </w:pPr>
      <w:r w:rsidRPr="00AA1D9A">
        <w:rPr>
          <w:rFonts w:asciiTheme="minorHAnsi" w:hAnsiTheme="minorHAnsi"/>
        </w:rPr>
        <w:t xml:space="preserve">The results of the scenario modeling described above suggest that sustained commitment to increasing classroom time for Oregon’s public K-12 students could yield large benefits. </w:t>
      </w:r>
      <w:r w:rsidR="00764F73" w:rsidRPr="00AA1D9A">
        <w:rPr>
          <w:rFonts w:asciiTheme="minorHAnsi" w:hAnsiTheme="minorHAnsi"/>
        </w:rPr>
        <w:t>Importantly, the results indicate the importance of sustained investment in providing learning opportunities across all grades.</w:t>
      </w:r>
    </w:p>
    <w:p w14:paraId="0F02DF6A" w14:textId="68520F00" w:rsidR="003E51C6" w:rsidRPr="00AA1D9A" w:rsidRDefault="00ED7A0B">
      <w:pPr>
        <w:spacing w:line="288" w:lineRule="auto"/>
        <w:rPr>
          <w:rFonts w:asciiTheme="minorHAnsi" w:hAnsiTheme="minorHAnsi"/>
        </w:rPr>
      </w:pPr>
      <w:r w:rsidRPr="00FD25C0">
        <w:rPr>
          <w:rFonts w:asciiTheme="minorHAnsi" w:hAnsiTheme="minorHAnsi"/>
        </w:rPr>
        <w:t>The results are supported by rigorous research but come with several important caveats</w:t>
      </w:r>
      <w:r w:rsidR="003E51C6" w:rsidRPr="00FD25C0">
        <w:rPr>
          <w:rFonts w:asciiTheme="minorHAnsi" w:hAnsiTheme="minorHAnsi"/>
        </w:rPr>
        <w:t>. Specifically, data limitations, range of estimates suggested by the literature, and ambitious changes embodied in the scenarios mean that the results should be treated as order-of-magnitude estimates rather than precise predictions. For example, we estimate that Scenario 3 could have moved Oregon from 4</w:t>
      </w:r>
      <w:r w:rsidR="004C18BA" w:rsidRPr="00FD25C0">
        <w:rPr>
          <w:rFonts w:asciiTheme="minorHAnsi" w:hAnsiTheme="minorHAnsi"/>
        </w:rPr>
        <w:t>8</w:t>
      </w:r>
      <w:r w:rsidR="003E51C6" w:rsidRPr="00FD25C0">
        <w:rPr>
          <w:rFonts w:asciiTheme="minorHAnsi" w:hAnsiTheme="minorHAnsi"/>
          <w:vertAlign w:val="superscript"/>
        </w:rPr>
        <w:t>th</w:t>
      </w:r>
      <w:r w:rsidR="003E51C6" w:rsidRPr="00FD25C0">
        <w:rPr>
          <w:rFonts w:asciiTheme="minorHAnsi" w:hAnsiTheme="minorHAnsi"/>
        </w:rPr>
        <w:t xml:space="preserve"> to </w:t>
      </w:r>
      <w:r w:rsidR="00E15D1C">
        <w:rPr>
          <w:rFonts w:asciiTheme="minorHAnsi" w:hAnsiTheme="minorHAnsi"/>
        </w:rPr>
        <w:t>5</w:t>
      </w:r>
      <w:r w:rsidR="003E51C6" w:rsidRPr="00FD25C0">
        <w:rPr>
          <w:rFonts w:asciiTheme="minorHAnsi" w:hAnsiTheme="minorHAnsi"/>
          <w:vertAlign w:val="superscript"/>
        </w:rPr>
        <w:t>th</w:t>
      </w:r>
      <w:r w:rsidR="003E51C6" w:rsidRPr="00FD25C0">
        <w:rPr>
          <w:rFonts w:asciiTheme="minorHAnsi" w:hAnsiTheme="minorHAnsi"/>
        </w:rPr>
        <w:t xml:space="preserve"> among states in </w:t>
      </w:r>
      <w:r w:rsidR="004C18BA" w:rsidRPr="00FD25C0">
        <w:rPr>
          <w:rFonts w:asciiTheme="minorHAnsi" w:hAnsiTheme="minorHAnsi"/>
        </w:rPr>
        <w:t xml:space="preserve">ELA </w:t>
      </w:r>
      <w:r w:rsidR="003E51C6" w:rsidRPr="00FD25C0">
        <w:rPr>
          <w:rFonts w:asciiTheme="minorHAnsi" w:hAnsiTheme="minorHAnsi"/>
        </w:rPr>
        <w:t>on the 8</w:t>
      </w:r>
      <w:r w:rsidR="003E51C6" w:rsidRPr="00FD25C0">
        <w:rPr>
          <w:rFonts w:asciiTheme="minorHAnsi" w:hAnsiTheme="minorHAnsi"/>
          <w:vertAlign w:val="superscript"/>
        </w:rPr>
        <w:t>th</w:t>
      </w:r>
      <w:r w:rsidR="003E51C6" w:rsidRPr="00FD25C0">
        <w:rPr>
          <w:rFonts w:asciiTheme="minorHAnsi" w:hAnsiTheme="minorHAnsi"/>
        </w:rPr>
        <w:t xml:space="preserve"> grade NAEP had the scenario been fully realized by 2024. Given the noted uncertainties, however, a reasonable conclusion would be that Scenario 3 could move Oregon from bottom-tier performance (in a relative sense) to top tier.</w:t>
      </w:r>
    </w:p>
    <w:p w14:paraId="037775BE" w14:textId="00B51ED0" w:rsidR="003E51C6" w:rsidRPr="00AA1D9A" w:rsidRDefault="003E51C6" w:rsidP="003E51C6">
      <w:pPr>
        <w:spacing w:line="288" w:lineRule="auto"/>
        <w:rPr>
          <w:rFonts w:asciiTheme="minorHAnsi" w:hAnsiTheme="minorHAnsi"/>
        </w:rPr>
      </w:pPr>
      <w:r w:rsidRPr="00AA1D9A">
        <w:rPr>
          <w:rFonts w:asciiTheme="minorHAnsi" w:hAnsiTheme="minorHAnsi"/>
        </w:rPr>
        <w:t xml:space="preserve">In addition to </w:t>
      </w:r>
      <w:r w:rsidR="00F3789E" w:rsidRPr="00AA1D9A">
        <w:rPr>
          <w:rFonts w:asciiTheme="minorHAnsi" w:hAnsiTheme="minorHAnsi"/>
        </w:rPr>
        <w:t xml:space="preserve">acknowledging </w:t>
      </w:r>
      <w:r w:rsidRPr="00AA1D9A">
        <w:rPr>
          <w:rFonts w:asciiTheme="minorHAnsi" w:hAnsiTheme="minorHAnsi"/>
        </w:rPr>
        <w:t>these uncertainties, considering the relative costs of increasing instructional time, improving attendance, and other educational interventions is critical to charting an efficient</w:t>
      </w:r>
      <w:r w:rsidR="00D05180" w:rsidRPr="00AA1D9A">
        <w:rPr>
          <w:rFonts w:asciiTheme="minorHAnsi" w:hAnsiTheme="minorHAnsi"/>
        </w:rPr>
        <w:t xml:space="preserve"> and</w:t>
      </w:r>
      <w:r w:rsidRPr="00AA1D9A">
        <w:rPr>
          <w:rFonts w:asciiTheme="minorHAnsi" w:hAnsiTheme="minorHAnsi"/>
        </w:rPr>
        <w:t xml:space="preserve"> effective path forward for Oregon’s public K-12 system.</w:t>
      </w:r>
    </w:p>
    <w:p w14:paraId="64473735" w14:textId="1E2F1344" w:rsidR="00B439B9" w:rsidRPr="00AA1D9A" w:rsidRDefault="00ED7A0B">
      <w:pPr>
        <w:spacing w:line="288" w:lineRule="auto"/>
        <w:rPr>
          <w:rFonts w:asciiTheme="minorHAnsi" w:hAnsiTheme="minorHAnsi"/>
        </w:rPr>
      </w:pPr>
      <w:r w:rsidRPr="00AA1D9A">
        <w:rPr>
          <w:rFonts w:asciiTheme="minorHAnsi" w:hAnsiTheme="minorHAnsi"/>
        </w:rPr>
        <w:t xml:space="preserve"> </w:t>
      </w:r>
      <w:r w:rsidR="00B439B9" w:rsidRPr="00AA1D9A">
        <w:rPr>
          <w:rFonts w:asciiTheme="minorHAnsi" w:hAnsiTheme="minorHAnsi"/>
        </w:rPr>
        <w:br w:type="page"/>
      </w:r>
    </w:p>
    <w:p w14:paraId="7E523A79" w14:textId="64B08E12" w:rsidR="0096492B" w:rsidRPr="00AA1D9A" w:rsidRDefault="0096492B" w:rsidP="0096492B">
      <w:pPr>
        <w:pStyle w:val="Heading1"/>
        <w:rPr>
          <w:rFonts w:asciiTheme="minorHAnsi" w:hAnsiTheme="minorHAnsi"/>
        </w:rPr>
      </w:pPr>
      <w:r w:rsidRPr="00AA1D9A">
        <w:rPr>
          <w:rFonts w:asciiTheme="minorHAnsi" w:hAnsiTheme="minorHAnsi"/>
        </w:rPr>
        <w:lastRenderedPageBreak/>
        <w:t>References</w:t>
      </w:r>
    </w:p>
    <w:p w14:paraId="321E732B" w14:textId="3F1EE95A" w:rsidR="00252291" w:rsidRPr="00AA1D9A" w:rsidRDefault="00252291" w:rsidP="0096492B">
      <w:pPr>
        <w:pStyle w:val="Body"/>
        <w:rPr>
          <w:rFonts w:asciiTheme="minorHAnsi" w:hAnsiTheme="minorHAnsi"/>
        </w:rPr>
      </w:pPr>
      <w:r w:rsidRPr="00AA1D9A">
        <w:rPr>
          <w:rFonts w:asciiTheme="minorHAnsi" w:hAnsiTheme="minorHAnsi"/>
        </w:rPr>
        <w:t xml:space="preserve">Abt Associates. </w:t>
      </w:r>
      <w:r w:rsidR="0044293B" w:rsidRPr="00AA1D9A">
        <w:rPr>
          <w:rFonts w:asciiTheme="minorHAnsi" w:hAnsiTheme="minorHAnsi"/>
        </w:rPr>
        <w:t>(</w:t>
      </w:r>
      <w:r w:rsidRPr="00AA1D9A">
        <w:rPr>
          <w:rFonts w:asciiTheme="minorHAnsi" w:hAnsiTheme="minorHAnsi"/>
        </w:rPr>
        <w:t>2016</w:t>
      </w:r>
      <w:r w:rsidR="0044293B" w:rsidRPr="00AA1D9A">
        <w:rPr>
          <w:rFonts w:asciiTheme="minorHAnsi" w:hAnsiTheme="minorHAnsi"/>
        </w:rPr>
        <w:t>)</w:t>
      </w:r>
      <w:r w:rsidRPr="00AA1D9A">
        <w:rPr>
          <w:rFonts w:asciiTheme="minorHAnsi" w:hAnsiTheme="minorHAnsi"/>
        </w:rPr>
        <w:t xml:space="preserve">. Evaluation of Citizen Schools’ </w:t>
      </w:r>
      <w:r w:rsidR="008D123D" w:rsidRPr="00AA1D9A">
        <w:rPr>
          <w:rFonts w:asciiTheme="minorHAnsi" w:hAnsiTheme="minorHAnsi"/>
        </w:rPr>
        <w:t>e</w:t>
      </w:r>
      <w:r w:rsidRPr="00AA1D9A">
        <w:rPr>
          <w:rFonts w:asciiTheme="minorHAnsi" w:hAnsiTheme="minorHAnsi"/>
        </w:rPr>
        <w:t xml:space="preserve">xpanded </w:t>
      </w:r>
      <w:r w:rsidR="008D123D" w:rsidRPr="00AA1D9A">
        <w:rPr>
          <w:rFonts w:asciiTheme="minorHAnsi" w:hAnsiTheme="minorHAnsi"/>
        </w:rPr>
        <w:t>l</w:t>
      </w:r>
      <w:r w:rsidRPr="00AA1D9A">
        <w:rPr>
          <w:rFonts w:asciiTheme="minorHAnsi" w:hAnsiTheme="minorHAnsi"/>
        </w:rPr>
        <w:t xml:space="preserve">earning </w:t>
      </w:r>
      <w:r w:rsidR="008D123D" w:rsidRPr="00AA1D9A">
        <w:rPr>
          <w:rFonts w:asciiTheme="minorHAnsi" w:hAnsiTheme="minorHAnsi"/>
        </w:rPr>
        <w:t>t</w:t>
      </w:r>
      <w:r w:rsidRPr="00AA1D9A">
        <w:rPr>
          <w:rFonts w:asciiTheme="minorHAnsi" w:hAnsiTheme="minorHAnsi"/>
        </w:rPr>
        <w:t xml:space="preserve">ime </w:t>
      </w:r>
      <w:r w:rsidR="008D123D" w:rsidRPr="00AA1D9A">
        <w:rPr>
          <w:rFonts w:asciiTheme="minorHAnsi" w:hAnsiTheme="minorHAnsi"/>
        </w:rPr>
        <w:t>m</w:t>
      </w:r>
      <w:r w:rsidRPr="00AA1D9A">
        <w:rPr>
          <w:rFonts w:asciiTheme="minorHAnsi" w:hAnsiTheme="minorHAnsi"/>
        </w:rPr>
        <w:t xml:space="preserve">ode: Final </w:t>
      </w:r>
      <w:r w:rsidR="008D123D" w:rsidRPr="00AA1D9A">
        <w:rPr>
          <w:rFonts w:asciiTheme="minorHAnsi" w:hAnsiTheme="minorHAnsi"/>
        </w:rPr>
        <w:t>r</w:t>
      </w:r>
      <w:r w:rsidRPr="00AA1D9A">
        <w:rPr>
          <w:rFonts w:asciiTheme="minorHAnsi" w:hAnsiTheme="minorHAnsi"/>
        </w:rPr>
        <w:t xml:space="preserve">eport. </w:t>
      </w:r>
      <w:hyperlink r:id="rId16" w:history="1">
        <w:r w:rsidRPr="00AA1D9A">
          <w:rPr>
            <w:rStyle w:val="Hyperlink"/>
            <w:rFonts w:asciiTheme="minorHAnsi" w:hAnsiTheme="minorHAnsi"/>
          </w:rPr>
          <w:t>https://www.abtglobal.com/sites/default/files/2019-12/Citizen%20Schools%20ELT%20Evaluation%20Final%20Report.pdf</w:t>
        </w:r>
      </w:hyperlink>
      <w:r w:rsidR="00073F45">
        <w:t>.</w:t>
      </w:r>
      <w:r w:rsidRPr="00AA1D9A">
        <w:rPr>
          <w:rFonts w:asciiTheme="minorHAnsi" w:hAnsiTheme="minorHAnsi"/>
        </w:rPr>
        <w:t xml:space="preserve">   </w:t>
      </w:r>
    </w:p>
    <w:p w14:paraId="10627202" w14:textId="2CD42683" w:rsidR="00252291" w:rsidRPr="00AA1D9A" w:rsidRDefault="00252291" w:rsidP="0096492B">
      <w:pPr>
        <w:pStyle w:val="Body"/>
        <w:rPr>
          <w:rFonts w:asciiTheme="minorHAnsi" w:hAnsiTheme="minorHAnsi"/>
        </w:rPr>
      </w:pPr>
      <w:proofErr w:type="spellStart"/>
      <w:r w:rsidRPr="00AA1D9A">
        <w:rPr>
          <w:rFonts w:asciiTheme="minorHAnsi" w:hAnsiTheme="minorHAnsi"/>
        </w:rPr>
        <w:t>Aucejo</w:t>
      </w:r>
      <w:proofErr w:type="spellEnd"/>
      <w:r w:rsidRPr="00AA1D9A">
        <w:rPr>
          <w:rFonts w:asciiTheme="minorHAnsi" w:hAnsiTheme="minorHAnsi"/>
        </w:rPr>
        <w:t xml:space="preserve">, E. M., &amp; Romano, T. F. (2016). Assessing the effect of school days and absences on test score performance. Economics of Education Review, 55, 70-87. </w:t>
      </w:r>
      <w:hyperlink r:id="rId17" w:history="1">
        <w:r w:rsidRPr="00AA1D9A">
          <w:rPr>
            <w:rStyle w:val="Hyperlink"/>
            <w:rFonts w:asciiTheme="minorHAnsi" w:hAnsiTheme="minorHAnsi"/>
          </w:rPr>
          <w:t>https://doi.org/10.1016/j.econedurev.2016.08.007</w:t>
        </w:r>
      </w:hyperlink>
      <w:r w:rsidR="00073F45">
        <w:t>.</w:t>
      </w:r>
      <w:r w:rsidRPr="00AA1D9A">
        <w:rPr>
          <w:rFonts w:asciiTheme="minorHAnsi" w:hAnsiTheme="minorHAnsi"/>
        </w:rPr>
        <w:t xml:space="preserve">   </w:t>
      </w:r>
    </w:p>
    <w:p w14:paraId="10341F9B" w14:textId="2277A38A" w:rsidR="00AF3D83" w:rsidRPr="00AA1D9A" w:rsidRDefault="00AF3D83" w:rsidP="0096492B">
      <w:pPr>
        <w:pStyle w:val="Body"/>
        <w:rPr>
          <w:rFonts w:asciiTheme="minorHAnsi" w:hAnsiTheme="minorHAnsi"/>
        </w:rPr>
      </w:pPr>
      <w:r w:rsidRPr="00AA1D9A">
        <w:rPr>
          <w:rFonts w:asciiTheme="minorHAnsi" w:hAnsiTheme="minorHAnsi"/>
        </w:rPr>
        <w:t xml:space="preserve">DeSilver, D. (2023, September 7). In the U.S., 180 days of school is most common, but length of school day varies by state. Pew Research Center. </w:t>
      </w:r>
      <w:hyperlink r:id="rId18" w:history="1">
        <w:r w:rsidR="004A5C83" w:rsidRPr="00C465F9">
          <w:rPr>
            <w:rStyle w:val="Hyperlink"/>
            <w:rFonts w:asciiTheme="minorHAnsi" w:hAnsiTheme="minorHAnsi"/>
          </w:rPr>
          <w:t>https://www.pewresearch.org/short-reads/2023/09/07/in-the-u-s-180-days-of-school-is-most-common-but-length-of-school-day-varies-by-state/</w:t>
        </w:r>
      </w:hyperlink>
      <w:r w:rsidR="00073F45">
        <w:t>.</w:t>
      </w:r>
      <w:r w:rsidR="004A5C83">
        <w:rPr>
          <w:rFonts w:asciiTheme="minorHAnsi" w:hAnsiTheme="minorHAnsi"/>
        </w:rPr>
        <w:t xml:space="preserve"> </w:t>
      </w:r>
    </w:p>
    <w:p w14:paraId="735C5D01" w14:textId="75063B3D" w:rsidR="002D7FED" w:rsidRDefault="002D7FED" w:rsidP="0096492B">
      <w:pPr>
        <w:pStyle w:val="Body"/>
        <w:rPr>
          <w:rFonts w:asciiTheme="minorHAnsi" w:hAnsiTheme="minorHAnsi"/>
        </w:rPr>
      </w:pPr>
      <w:r>
        <w:rPr>
          <w:rFonts w:asciiTheme="minorHAnsi" w:hAnsiTheme="minorHAnsi"/>
        </w:rPr>
        <w:t xml:space="preserve">DiMarco, B. (2026). </w:t>
      </w:r>
      <w:r w:rsidRPr="002D7FED">
        <w:rPr>
          <w:rFonts w:asciiTheme="minorHAnsi" w:hAnsiTheme="minorHAnsi"/>
        </w:rPr>
        <w:t>Tracking State Trends in Chronic Absenteeism</w:t>
      </w:r>
      <w:r>
        <w:rPr>
          <w:rFonts w:asciiTheme="minorHAnsi" w:hAnsiTheme="minorHAnsi"/>
        </w:rPr>
        <w:t xml:space="preserve">. </w:t>
      </w:r>
      <w:proofErr w:type="spellStart"/>
      <w:r>
        <w:rPr>
          <w:rFonts w:asciiTheme="minorHAnsi" w:hAnsiTheme="minorHAnsi"/>
        </w:rPr>
        <w:t>FutureEd</w:t>
      </w:r>
      <w:proofErr w:type="spellEnd"/>
      <w:r>
        <w:rPr>
          <w:rFonts w:asciiTheme="minorHAnsi" w:hAnsiTheme="minorHAnsi"/>
        </w:rPr>
        <w:t xml:space="preserve">. </w:t>
      </w:r>
      <w:hyperlink r:id="rId19" w:history="1">
        <w:r w:rsidRPr="00C465F9">
          <w:rPr>
            <w:rStyle w:val="Hyperlink"/>
            <w:rFonts w:asciiTheme="minorHAnsi" w:hAnsiTheme="minorHAnsi"/>
          </w:rPr>
          <w:t>https://www.future-ed.org/tracking-state-trends-in-chronic-absenteeism/</w:t>
        </w:r>
      </w:hyperlink>
      <w:r w:rsidR="00073F45">
        <w:t>.</w:t>
      </w:r>
      <w:r>
        <w:rPr>
          <w:rFonts w:asciiTheme="minorHAnsi" w:hAnsiTheme="minorHAnsi"/>
        </w:rPr>
        <w:t xml:space="preserve"> </w:t>
      </w:r>
    </w:p>
    <w:p w14:paraId="5990A14E" w14:textId="73BE8593" w:rsidR="00BF2429" w:rsidRPr="00AA1D9A" w:rsidRDefault="00BF2429" w:rsidP="0096492B">
      <w:pPr>
        <w:pStyle w:val="Body"/>
        <w:rPr>
          <w:rFonts w:asciiTheme="minorHAnsi" w:hAnsiTheme="minorHAnsi"/>
        </w:rPr>
      </w:pPr>
      <w:r w:rsidRPr="00AA1D9A">
        <w:rPr>
          <w:rFonts w:asciiTheme="minorHAnsi" w:hAnsiTheme="minorHAnsi"/>
        </w:rPr>
        <w:t xml:space="preserve">Figlio, D., Holden, K. L., &amp; </w:t>
      </w:r>
      <w:proofErr w:type="spellStart"/>
      <w:r w:rsidRPr="00AA1D9A">
        <w:rPr>
          <w:rFonts w:asciiTheme="minorHAnsi" w:hAnsiTheme="minorHAnsi"/>
        </w:rPr>
        <w:t>Ozek</w:t>
      </w:r>
      <w:proofErr w:type="spellEnd"/>
      <w:r w:rsidRPr="00AA1D9A">
        <w:rPr>
          <w:rFonts w:asciiTheme="minorHAnsi" w:hAnsiTheme="minorHAnsi"/>
        </w:rPr>
        <w:t xml:space="preserve">, U. (2018). Do students benefit from longer school days? Regression discontinuity evidence from Florida's additional hour of literacy instruction. Economics of Education Review, 67, 171-183. </w:t>
      </w:r>
      <w:hyperlink r:id="rId20" w:history="1">
        <w:r w:rsidRPr="00AA1D9A">
          <w:rPr>
            <w:rStyle w:val="Hyperlink"/>
            <w:rFonts w:asciiTheme="minorHAnsi" w:hAnsiTheme="minorHAnsi"/>
          </w:rPr>
          <w:t>https://doi.org/10.1016/j.econedurev.2018.06.003</w:t>
        </w:r>
      </w:hyperlink>
      <w:r w:rsidR="00073F45">
        <w:t>.</w:t>
      </w:r>
      <w:r w:rsidRPr="00AA1D9A">
        <w:rPr>
          <w:rFonts w:asciiTheme="minorHAnsi" w:hAnsiTheme="minorHAnsi"/>
        </w:rPr>
        <w:t xml:space="preserve"> </w:t>
      </w:r>
    </w:p>
    <w:p w14:paraId="45BA2428" w14:textId="0F8F449A" w:rsidR="00252291" w:rsidRPr="00AA1D9A" w:rsidRDefault="00252291" w:rsidP="0096492B">
      <w:pPr>
        <w:pStyle w:val="Body"/>
        <w:rPr>
          <w:rFonts w:asciiTheme="minorHAnsi" w:hAnsiTheme="minorHAnsi"/>
        </w:rPr>
      </w:pPr>
      <w:r w:rsidRPr="00AA1D9A">
        <w:rPr>
          <w:rFonts w:asciiTheme="minorHAnsi" w:hAnsiTheme="minorHAnsi"/>
        </w:rPr>
        <w:t xml:space="preserve">Gershenson, </w:t>
      </w:r>
      <w:r w:rsidR="0082745E" w:rsidRPr="00AA1D9A">
        <w:rPr>
          <w:rFonts w:asciiTheme="minorHAnsi" w:hAnsiTheme="minorHAnsi"/>
        </w:rPr>
        <w:t xml:space="preserve">S., </w:t>
      </w:r>
      <w:proofErr w:type="spellStart"/>
      <w:r w:rsidRPr="00AA1D9A">
        <w:rPr>
          <w:rFonts w:asciiTheme="minorHAnsi" w:hAnsiTheme="minorHAnsi"/>
        </w:rPr>
        <w:t>Jacknowitz</w:t>
      </w:r>
      <w:proofErr w:type="spellEnd"/>
      <w:r w:rsidRPr="00AA1D9A">
        <w:rPr>
          <w:rFonts w:asciiTheme="minorHAnsi" w:hAnsiTheme="minorHAnsi"/>
        </w:rPr>
        <w:t xml:space="preserve">, </w:t>
      </w:r>
      <w:r w:rsidR="0082745E" w:rsidRPr="00AA1D9A">
        <w:rPr>
          <w:rFonts w:asciiTheme="minorHAnsi" w:hAnsiTheme="minorHAnsi"/>
        </w:rPr>
        <w:t xml:space="preserve">A, &amp; </w:t>
      </w:r>
      <w:r w:rsidRPr="00AA1D9A">
        <w:rPr>
          <w:rFonts w:asciiTheme="minorHAnsi" w:hAnsiTheme="minorHAnsi"/>
        </w:rPr>
        <w:t>Brannegan</w:t>
      </w:r>
      <w:r w:rsidR="0082745E" w:rsidRPr="00AA1D9A">
        <w:rPr>
          <w:rFonts w:asciiTheme="minorHAnsi" w:hAnsiTheme="minorHAnsi"/>
        </w:rPr>
        <w:t>, A. (2017).</w:t>
      </w:r>
      <w:r w:rsidRPr="00AA1D9A">
        <w:rPr>
          <w:rFonts w:asciiTheme="minorHAnsi" w:hAnsiTheme="minorHAnsi"/>
        </w:rPr>
        <w:t xml:space="preserve"> Are </w:t>
      </w:r>
      <w:r w:rsidR="008D123D" w:rsidRPr="00AA1D9A">
        <w:rPr>
          <w:rFonts w:asciiTheme="minorHAnsi" w:hAnsiTheme="minorHAnsi"/>
        </w:rPr>
        <w:t>s</w:t>
      </w:r>
      <w:r w:rsidRPr="00AA1D9A">
        <w:rPr>
          <w:rFonts w:asciiTheme="minorHAnsi" w:hAnsiTheme="minorHAnsi"/>
        </w:rPr>
        <w:t xml:space="preserve">tudent </w:t>
      </w:r>
      <w:r w:rsidR="008D123D" w:rsidRPr="00AA1D9A">
        <w:rPr>
          <w:rFonts w:asciiTheme="minorHAnsi" w:hAnsiTheme="minorHAnsi"/>
        </w:rPr>
        <w:t>a</w:t>
      </w:r>
      <w:r w:rsidRPr="00AA1D9A">
        <w:rPr>
          <w:rFonts w:asciiTheme="minorHAnsi" w:hAnsiTheme="minorHAnsi"/>
        </w:rPr>
        <w:t xml:space="preserve">bsences </w:t>
      </w:r>
      <w:r w:rsidR="008D123D" w:rsidRPr="00AA1D9A">
        <w:rPr>
          <w:rFonts w:asciiTheme="minorHAnsi" w:hAnsiTheme="minorHAnsi"/>
        </w:rPr>
        <w:t>w</w:t>
      </w:r>
      <w:r w:rsidRPr="00AA1D9A">
        <w:rPr>
          <w:rFonts w:asciiTheme="minorHAnsi" w:hAnsiTheme="minorHAnsi"/>
        </w:rPr>
        <w:t xml:space="preserve">orth the </w:t>
      </w:r>
      <w:r w:rsidR="008D123D" w:rsidRPr="00AA1D9A">
        <w:rPr>
          <w:rFonts w:asciiTheme="minorHAnsi" w:hAnsiTheme="minorHAnsi"/>
        </w:rPr>
        <w:t>w</w:t>
      </w:r>
      <w:r w:rsidRPr="00AA1D9A">
        <w:rPr>
          <w:rFonts w:asciiTheme="minorHAnsi" w:hAnsiTheme="minorHAnsi"/>
        </w:rPr>
        <w:t xml:space="preserve">orry in U.S. </w:t>
      </w:r>
      <w:r w:rsidR="008D123D" w:rsidRPr="00AA1D9A">
        <w:rPr>
          <w:rFonts w:asciiTheme="minorHAnsi" w:hAnsiTheme="minorHAnsi"/>
        </w:rPr>
        <w:t>p</w:t>
      </w:r>
      <w:r w:rsidRPr="00AA1D9A">
        <w:rPr>
          <w:rFonts w:asciiTheme="minorHAnsi" w:hAnsiTheme="minorHAnsi"/>
        </w:rPr>
        <w:t xml:space="preserve">rimary </w:t>
      </w:r>
      <w:proofErr w:type="gramStart"/>
      <w:r w:rsidR="008D123D" w:rsidRPr="00AA1D9A">
        <w:rPr>
          <w:rFonts w:asciiTheme="minorHAnsi" w:hAnsiTheme="minorHAnsi"/>
        </w:rPr>
        <w:t>s</w:t>
      </w:r>
      <w:r w:rsidRPr="00AA1D9A">
        <w:rPr>
          <w:rFonts w:asciiTheme="minorHAnsi" w:hAnsiTheme="minorHAnsi"/>
        </w:rPr>
        <w:t>chools?.</w:t>
      </w:r>
      <w:proofErr w:type="gramEnd"/>
      <w:r w:rsidRPr="00AA1D9A">
        <w:rPr>
          <w:rFonts w:asciiTheme="minorHAnsi" w:hAnsiTheme="minorHAnsi"/>
        </w:rPr>
        <w:t xml:space="preserve"> Education Finance and Policy; 12 (2): 137–165. </w:t>
      </w:r>
      <w:proofErr w:type="spellStart"/>
      <w:r w:rsidRPr="00AA1D9A">
        <w:rPr>
          <w:rFonts w:asciiTheme="minorHAnsi" w:hAnsiTheme="minorHAnsi"/>
        </w:rPr>
        <w:t>doi</w:t>
      </w:r>
      <w:proofErr w:type="spellEnd"/>
      <w:r w:rsidRPr="00AA1D9A">
        <w:rPr>
          <w:rFonts w:asciiTheme="minorHAnsi" w:hAnsiTheme="minorHAnsi"/>
        </w:rPr>
        <w:t xml:space="preserve">: </w:t>
      </w:r>
      <w:hyperlink r:id="rId21" w:history="1">
        <w:r w:rsidRPr="00AA1D9A">
          <w:rPr>
            <w:rStyle w:val="Hyperlink"/>
            <w:rFonts w:asciiTheme="minorHAnsi" w:hAnsiTheme="minorHAnsi"/>
          </w:rPr>
          <w:t>https://doi.org/10.1162/EDFP_a_00207</w:t>
        </w:r>
      </w:hyperlink>
      <w:r w:rsidR="00073F45">
        <w:t>.</w:t>
      </w:r>
      <w:r w:rsidRPr="00AA1D9A">
        <w:rPr>
          <w:rFonts w:asciiTheme="minorHAnsi" w:hAnsiTheme="minorHAnsi"/>
        </w:rPr>
        <w:t xml:space="preserve"> </w:t>
      </w:r>
    </w:p>
    <w:p w14:paraId="489CC32C" w14:textId="799E08BF" w:rsidR="00BF2429" w:rsidRPr="00AA1D9A" w:rsidRDefault="00BF2429" w:rsidP="0096492B">
      <w:pPr>
        <w:pStyle w:val="Body"/>
        <w:rPr>
          <w:rFonts w:asciiTheme="minorHAnsi" w:hAnsiTheme="minorHAnsi"/>
        </w:rPr>
      </w:pPr>
      <w:r w:rsidRPr="00AA1D9A">
        <w:rPr>
          <w:rFonts w:asciiTheme="minorHAnsi" w:hAnsiTheme="minorHAnsi"/>
        </w:rPr>
        <w:t xml:space="preserve">Goodman, J. (2014). Flaking out: Student absences and snow days as disruptions of instructional time (No. w20221). National Bureau of Economic Research. </w:t>
      </w:r>
      <w:hyperlink r:id="rId22" w:history="1">
        <w:r w:rsidRPr="00AA1D9A">
          <w:rPr>
            <w:rStyle w:val="Hyperlink"/>
            <w:rFonts w:asciiTheme="minorHAnsi" w:hAnsiTheme="minorHAnsi"/>
          </w:rPr>
          <w:t>https://www.nber.org/papers/w20221</w:t>
        </w:r>
      </w:hyperlink>
      <w:r w:rsidR="00073F45">
        <w:t>.</w:t>
      </w:r>
      <w:r w:rsidRPr="00AA1D9A">
        <w:rPr>
          <w:rFonts w:asciiTheme="minorHAnsi" w:hAnsiTheme="minorHAnsi"/>
        </w:rPr>
        <w:t xml:space="preserve"> </w:t>
      </w:r>
    </w:p>
    <w:p w14:paraId="76D0B7B3" w14:textId="097BFB71" w:rsidR="00252291" w:rsidRPr="00AA1D9A" w:rsidRDefault="00252291" w:rsidP="0096492B">
      <w:pPr>
        <w:pStyle w:val="Body"/>
        <w:rPr>
          <w:rFonts w:asciiTheme="minorHAnsi" w:hAnsiTheme="minorHAnsi"/>
        </w:rPr>
      </w:pPr>
      <w:r w:rsidRPr="00AA1D9A">
        <w:rPr>
          <w:rFonts w:asciiTheme="minorHAnsi" w:hAnsiTheme="minorHAnsi"/>
        </w:rPr>
        <w:t xml:space="preserve">Gottfried, M., &amp; Ansari, A. (2022). Classrooms with high rates of absenteeism and individual success: Exploring students’ achievement, executive function, and socio-behavioral outcomes. Early Childhood Research Quarterly, 59, 215-227. </w:t>
      </w:r>
      <w:hyperlink r:id="rId23" w:history="1">
        <w:r w:rsidRPr="00AA1D9A">
          <w:rPr>
            <w:rStyle w:val="Hyperlink"/>
            <w:rFonts w:asciiTheme="minorHAnsi" w:hAnsiTheme="minorHAnsi"/>
          </w:rPr>
          <w:t>https://doi.org/10.1016/j.ecresq.2021.11.008</w:t>
        </w:r>
      </w:hyperlink>
      <w:r w:rsidR="00073F45">
        <w:rPr>
          <w:rFonts w:asciiTheme="minorHAnsi" w:hAnsiTheme="minorHAnsi"/>
        </w:rPr>
        <w:t>.</w:t>
      </w:r>
    </w:p>
    <w:p w14:paraId="6FCD8B52" w14:textId="4BD4256C" w:rsidR="00252291" w:rsidRPr="00AA1D9A" w:rsidRDefault="00252291" w:rsidP="00EB2FB4">
      <w:pPr>
        <w:pStyle w:val="Body"/>
        <w:rPr>
          <w:rFonts w:asciiTheme="minorHAnsi" w:hAnsiTheme="minorHAnsi"/>
        </w:rPr>
      </w:pPr>
      <w:r w:rsidRPr="00AA1D9A">
        <w:rPr>
          <w:rFonts w:asciiTheme="minorHAnsi" w:hAnsiTheme="minorHAnsi"/>
        </w:rPr>
        <w:t xml:space="preserve">Gottfried, M. A., &amp; Kirksey, J. J. (2017). “When” </w:t>
      </w:r>
      <w:r w:rsidR="008D123D" w:rsidRPr="00AA1D9A">
        <w:rPr>
          <w:rFonts w:asciiTheme="minorHAnsi" w:hAnsiTheme="minorHAnsi"/>
        </w:rPr>
        <w:t>s</w:t>
      </w:r>
      <w:r w:rsidRPr="00AA1D9A">
        <w:rPr>
          <w:rFonts w:asciiTheme="minorHAnsi" w:hAnsiTheme="minorHAnsi"/>
        </w:rPr>
        <w:t xml:space="preserve">tudents </w:t>
      </w:r>
      <w:r w:rsidR="008D123D" w:rsidRPr="00AA1D9A">
        <w:rPr>
          <w:rFonts w:asciiTheme="minorHAnsi" w:hAnsiTheme="minorHAnsi"/>
        </w:rPr>
        <w:t>m</w:t>
      </w:r>
      <w:r w:rsidRPr="00AA1D9A">
        <w:rPr>
          <w:rFonts w:asciiTheme="minorHAnsi" w:hAnsiTheme="minorHAnsi"/>
        </w:rPr>
        <w:t xml:space="preserve">iss </w:t>
      </w:r>
      <w:r w:rsidR="008D123D" w:rsidRPr="00AA1D9A">
        <w:rPr>
          <w:rFonts w:asciiTheme="minorHAnsi" w:hAnsiTheme="minorHAnsi"/>
        </w:rPr>
        <w:t>s</w:t>
      </w:r>
      <w:r w:rsidRPr="00AA1D9A">
        <w:rPr>
          <w:rFonts w:asciiTheme="minorHAnsi" w:hAnsiTheme="minorHAnsi"/>
        </w:rPr>
        <w:t xml:space="preserve">chool: The </w:t>
      </w:r>
      <w:r w:rsidR="008D123D" w:rsidRPr="00AA1D9A">
        <w:rPr>
          <w:rFonts w:asciiTheme="minorHAnsi" w:hAnsiTheme="minorHAnsi"/>
        </w:rPr>
        <w:t>r</w:t>
      </w:r>
      <w:r w:rsidRPr="00AA1D9A">
        <w:rPr>
          <w:rFonts w:asciiTheme="minorHAnsi" w:hAnsiTheme="minorHAnsi"/>
        </w:rPr>
        <w:t xml:space="preserve">ole of </w:t>
      </w:r>
      <w:r w:rsidR="008D123D" w:rsidRPr="00AA1D9A">
        <w:rPr>
          <w:rFonts w:asciiTheme="minorHAnsi" w:hAnsiTheme="minorHAnsi"/>
        </w:rPr>
        <w:t>t</w:t>
      </w:r>
      <w:r w:rsidRPr="00AA1D9A">
        <w:rPr>
          <w:rFonts w:asciiTheme="minorHAnsi" w:hAnsiTheme="minorHAnsi"/>
        </w:rPr>
        <w:t xml:space="preserve">iming of </w:t>
      </w:r>
      <w:r w:rsidR="008D123D" w:rsidRPr="00AA1D9A">
        <w:rPr>
          <w:rFonts w:asciiTheme="minorHAnsi" w:hAnsiTheme="minorHAnsi"/>
        </w:rPr>
        <w:t>a</w:t>
      </w:r>
      <w:r w:rsidRPr="00AA1D9A">
        <w:rPr>
          <w:rFonts w:asciiTheme="minorHAnsi" w:hAnsiTheme="minorHAnsi"/>
        </w:rPr>
        <w:t xml:space="preserve">bsenteeism on </w:t>
      </w:r>
      <w:r w:rsidR="008D123D" w:rsidRPr="00AA1D9A">
        <w:rPr>
          <w:rFonts w:asciiTheme="minorHAnsi" w:hAnsiTheme="minorHAnsi"/>
        </w:rPr>
        <w:t>s</w:t>
      </w:r>
      <w:r w:rsidRPr="00AA1D9A">
        <w:rPr>
          <w:rFonts w:asciiTheme="minorHAnsi" w:hAnsiTheme="minorHAnsi"/>
        </w:rPr>
        <w:t xml:space="preserve">tudents’ </w:t>
      </w:r>
      <w:r w:rsidR="008D123D" w:rsidRPr="00AA1D9A">
        <w:rPr>
          <w:rFonts w:asciiTheme="minorHAnsi" w:hAnsiTheme="minorHAnsi"/>
        </w:rPr>
        <w:t>t</w:t>
      </w:r>
      <w:r w:rsidRPr="00AA1D9A">
        <w:rPr>
          <w:rFonts w:asciiTheme="minorHAnsi" w:hAnsiTheme="minorHAnsi"/>
        </w:rPr>
        <w:t xml:space="preserve">est </w:t>
      </w:r>
      <w:r w:rsidR="008D123D" w:rsidRPr="00AA1D9A">
        <w:rPr>
          <w:rFonts w:asciiTheme="minorHAnsi" w:hAnsiTheme="minorHAnsi"/>
        </w:rPr>
        <w:t>p</w:t>
      </w:r>
      <w:r w:rsidRPr="00AA1D9A">
        <w:rPr>
          <w:rFonts w:asciiTheme="minorHAnsi" w:hAnsiTheme="minorHAnsi"/>
        </w:rPr>
        <w:t xml:space="preserve">erformance. Educational Researcher, 46(3), 119-130. </w:t>
      </w:r>
      <w:hyperlink r:id="rId24" w:history="1">
        <w:r w:rsidRPr="00AA1D9A">
          <w:rPr>
            <w:rStyle w:val="Hyperlink"/>
            <w:rFonts w:asciiTheme="minorHAnsi" w:hAnsiTheme="minorHAnsi"/>
          </w:rPr>
          <w:t>https://doi.org/10.3102/0013189X17703945</w:t>
        </w:r>
      </w:hyperlink>
      <w:r w:rsidR="00073F45">
        <w:t>.</w:t>
      </w:r>
    </w:p>
    <w:p w14:paraId="06BEF02D" w14:textId="186EF849" w:rsidR="00A81091" w:rsidRPr="00AA1D9A" w:rsidRDefault="00A81091" w:rsidP="00A81091">
      <w:pPr>
        <w:pStyle w:val="Body"/>
        <w:rPr>
          <w:rFonts w:asciiTheme="minorHAnsi" w:hAnsiTheme="minorHAnsi"/>
        </w:rPr>
      </w:pPr>
      <w:r w:rsidRPr="00AA1D9A">
        <w:rPr>
          <w:rFonts w:asciiTheme="minorHAnsi" w:hAnsiTheme="minorHAnsi"/>
        </w:rPr>
        <w:t xml:space="preserve">Kraft, M. A., &amp; </w:t>
      </w:r>
      <w:proofErr w:type="spellStart"/>
      <w:r w:rsidRPr="00AA1D9A">
        <w:rPr>
          <w:rFonts w:asciiTheme="minorHAnsi" w:hAnsiTheme="minorHAnsi"/>
        </w:rPr>
        <w:t>Novicoff</w:t>
      </w:r>
      <w:proofErr w:type="spellEnd"/>
      <w:r w:rsidRPr="00AA1D9A">
        <w:rPr>
          <w:rFonts w:asciiTheme="minorHAnsi" w:hAnsiTheme="minorHAnsi"/>
        </w:rPr>
        <w:t xml:space="preserve">, S. (2024). Instructional </w:t>
      </w:r>
      <w:r w:rsidR="008D123D" w:rsidRPr="00AA1D9A">
        <w:rPr>
          <w:rFonts w:asciiTheme="minorHAnsi" w:hAnsiTheme="minorHAnsi"/>
        </w:rPr>
        <w:t>t</w:t>
      </w:r>
      <w:r w:rsidRPr="00AA1D9A">
        <w:rPr>
          <w:rFonts w:asciiTheme="minorHAnsi" w:hAnsiTheme="minorHAnsi"/>
        </w:rPr>
        <w:t xml:space="preserve">ime in U.S. </w:t>
      </w:r>
      <w:r w:rsidR="008D123D" w:rsidRPr="00AA1D9A">
        <w:rPr>
          <w:rFonts w:asciiTheme="minorHAnsi" w:hAnsiTheme="minorHAnsi"/>
        </w:rPr>
        <w:t>p</w:t>
      </w:r>
      <w:r w:rsidRPr="00AA1D9A">
        <w:rPr>
          <w:rFonts w:asciiTheme="minorHAnsi" w:hAnsiTheme="minorHAnsi"/>
        </w:rPr>
        <w:t xml:space="preserve">ublic </w:t>
      </w:r>
      <w:r w:rsidR="008D123D" w:rsidRPr="00AA1D9A">
        <w:rPr>
          <w:rFonts w:asciiTheme="minorHAnsi" w:hAnsiTheme="minorHAnsi"/>
        </w:rPr>
        <w:t>s</w:t>
      </w:r>
      <w:r w:rsidRPr="00AA1D9A">
        <w:rPr>
          <w:rFonts w:asciiTheme="minorHAnsi" w:hAnsiTheme="minorHAnsi"/>
        </w:rPr>
        <w:t xml:space="preserve">chools: Wide </w:t>
      </w:r>
      <w:r w:rsidR="008D123D" w:rsidRPr="00AA1D9A">
        <w:rPr>
          <w:rFonts w:asciiTheme="minorHAnsi" w:hAnsiTheme="minorHAnsi"/>
        </w:rPr>
        <w:t>v</w:t>
      </w:r>
      <w:r w:rsidRPr="00AA1D9A">
        <w:rPr>
          <w:rFonts w:asciiTheme="minorHAnsi" w:hAnsiTheme="minorHAnsi"/>
        </w:rPr>
        <w:t xml:space="preserve">ariation, </w:t>
      </w:r>
      <w:r w:rsidR="008D123D" w:rsidRPr="00AA1D9A">
        <w:rPr>
          <w:rFonts w:asciiTheme="minorHAnsi" w:hAnsiTheme="minorHAnsi"/>
        </w:rPr>
        <w:t>c</w:t>
      </w:r>
      <w:r w:rsidRPr="00AA1D9A">
        <w:rPr>
          <w:rFonts w:asciiTheme="minorHAnsi" w:hAnsiTheme="minorHAnsi"/>
        </w:rPr>
        <w:t xml:space="preserve">ausal </w:t>
      </w:r>
      <w:r w:rsidR="008D123D" w:rsidRPr="00AA1D9A">
        <w:rPr>
          <w:rFonts w:asciiTheme="minorHAnsi" w:hAnsiTheme="minorHAnsi"/>
        </w:rPr>
        <w:t>e</w:t>
      </w:r>
      <w:r w:rsidRPr="00AA1D9A">
        <w:rPr>
          <w:rFonts w:asciiTheme="minorHAnsi" w:hAnsiTheme="minorHAnsi"/>
        </w:rPr>
        <w:t xml:space="preserve">ffects, and </w:t>
      </w:r>
      <w:r w:rsidR="008D123D" w:rsidRPr="00AA1D9A">
        <w:rPr>
          <w:rFonts w:asciiTheme="minorHAnsi" w:hAnsiTheme="minorHAnsi"/>
        </w:rPr>
        <w:t>l</w:t>
      </w:r>
      <w:r w:rsidRPr="00AA1D9A">
        <w:rPr>
          <w:rFonts w:asciiTheme="minorHAnsi" w:hAnsiTheme="minorHAnsi"/>
        </w:rPr>
        <w:t xml:space="preserve">ost </w:t>
      </w:r>
      <w:r w:rsidR="008D123D" w:rsidRPr="00AA1D9A">
        <w:rPr>
          <w:rFonts w:asciiTheme="minorHAnsi" w:hAnsiTheme="minorHAnsi"/>
        </w:rPr>
        <w:t>h</w:t>
      </w:r>
      <w:r w:rsidRPr="00AA1D9A">
        <w:rPr>
          <w:rFonts w:asciiTheme="minorHAnsi" w:hAnsiTheme="minorHAnsi"/>
        </w:rPr>
        <w:t xml:space="preserve">ours. (ED625928). ERIC. </w:t>
      </w:r>
      <w:hyperlink r:id="rId25" w:history="1">
        <w:r w:rsidRPr="00AA1D9A">
          <w:rPr>
            <w:rStyle w:val="Hyperlink"/>
            <w:rFonts w:asciiTheme="minorHAnsi" w:hAnsiTheme="minorHAnsi"/>
          </w:rPr>
          <w:t>https://files.eric.ed.gov/fulltext/ED625928.pdf</w:t>
        </w:r>
      </w:hyperlink>
      <w:r w:rsidR="00073F45">
        <w:t>.</w:t>
      </w:r>
    </w:p>
    <w:p w14:paraId="14C05069" w14:textId="6CF8BF31" w:rsidR="00BF2429" w:rsidRPr="00AA1D9A" w:rsidRDefault="00BF2429" w:rsidP="00EB2FB4">
      <w:pPr>
        <w:pStyle w:val="Body"/>
        <w:rPr>
          <w:rFonts w:asciiTheme="minorHAnsi" w:hAnsiTheme="minorHAnsi"/>
        </w:rPr>
      </w:pPr>
      <w:r w:rsidRPr="00AA1D9A">
        <w:rPr>
          <w:rFonts w:asciiTheme="minorHAnsi" w:hAnsiTheme="minorHAnsi"/>
        </w:rPr>
        <w:lastRenderedPageBreak/>
        <w:t xml:space="preserve">Kraft, M. A., &amp; </w:t>
      </w:r>
      <w:proofErr w:type="spellStart"/>
      <w:r w:rsidRPr="00AA1D9A">
        <w:rPr>
          <w:rFonts w:asciiTheme="minorHAnsi" w:hAnsiTheme="minorHAnsi"/>
        </w:rPr>
        <w:t>Novicoff</w:t>
      </w:r>
      <w:proofErr w:type="spellEnd"/>
      <w:r w:rsidRPr="00AA1D9A">
        <w:rPr>
          <w:rFonts w:asciiTheme="minorHAnsi" w:hAnsiTheme="minorHAnsi"/>
        </w:rPr>
        <w:t xml:space="preserve">, S. (2024). Time in </w:t>
      </w:r>
      <w:r w:rsidR="008D123D" w:rsidRPr="00AA1D9A">
        <w:rPr>
          <w:rFonts w:asciiTheme="minorHAnsi" w:hAnsiTheme="minorHAnsi"/>
        </w:rPr>
        <w:t>s</w:t>
      </w:r>
      <w:r w:rsidRPr="00AA1D9A">
        <w:rPr>
          <w:rFonts w:asciiTheme="minorHAnsi" w:hAnsiTheme="minorHAnsi"/>
        </w:rPr>
        <w:t xml:space="preserve">chool: A </w:t>
      </w:r>
      <w:r w:rsidR="008D123D" w:rsidRPr="00AA1D9A">
        <w:rPr>
          <w:rFonts w:asciiTheme="minorHAnsi" w:hAnsiTheme="minorHAnsi"/>
        </w:rPr>
        <w:t>c</w:t>
      </w:r>
      <w:r w:rsidRPr="00AA1D9A">
        <w:rPr>
          <w:rFonts w:asciiTheme="minorHAnsi" w:hAnsiTheme="minorHAnsi"/>
        </w:rPr>
        <w:t xml:space="preserve">onceptual </w:t>
      </w:r>
      <w:r w:rsidR="008D123D" w:rsidRPr="00AA1D9A">
        <w:rPr>
          <w:rFonts w:asciiTheme="minorHAnsi" w:hAnsiTheme="minorHAnsi"/>
        </w:rPr>
        <w:t>f</w:t>
      </w:r>
      <w:r w:rsidRPr="00AA1D9A">
        <w:rPr>
          <w:rFonts w:asciiTheme="minorHAnsi" w:hAnsiTheme="minorHAnsi"/>
        </w:rPr>
        <w:t xml:space="preserve">ramework, </w:t>
      </w:r>
      <w:r w:rsidR="008D123D" w:rsidRPr="00AA1D9A">
        <w:rPr>
          <w:rFonts w:asciiTheme="minorHAnsi" w:hAnsiTheme="minorHAnsi"/>
        </w:rPr>
        <w:t>s</w:t>
      </w:r>
      <w:r w:rsidRPr="00AA1D9A">
        <w:rPr>
          <w:rFonts w:asciiTheme="minorHAnsi" w:hAnsiTheme="minorHAnsi"/>
        </w:rPr>
        <w:t xml:space="preserve">ynthesis of the </w:t>
      </w:r>
      <w:r w:rsidR="008D123D" w:rsidRPr="00AA1D9A">
        <w:rPr>
          <w:rFonts w:asciiTheme="minorHAnsi" w:hAnsiTheme="minorHAnsi"/>
        </w:rPr>
        <w:t>c</w:t>
      </w:r>
      <w:r w:rsidRPr="00AA1D9A">
        <w:rPr>
          <w:rFonts w:asciiTheme="minorHAnsi" w:hAnsiTheme="minorHAnsi"/>
        </w:rPr>
        <w:t xml:space="preserve">ausal </w:t>
      </w:r>
      <w:r w:rsidR="008D123D" w:rsidRPr="00AA1D9A">
        <w:rPr>
          <w:rFonts w:asciiTheme="minorHAnsi" w:hAnsiTheme="minorHAnsi"/>
        </w:rPr>
        <w:t>r</w:t>
      </w:r>
      <w:r w:rsidRPr="00AA1D9A">
        <w:rPr>
          <w:rFonts w:asciiTheme="minorHAnsi" w:hAnsiTheme="minorHAnsi"/>
        </w:rPr>
        <w:t xml:space="preserve">esearch, and </w:t>
      </w:r>
      <w:r w:rsidR="008D123D" w:rsidRPr="00AA1D9A">
        <w:rPr>
          <w:rFonts w:asciiTheme="minorHAnsi" w:hAnsiTheme="minorHAnsi"/>
        </w:rPr>
        <w:t>e</w:t>
      </w:r>
      <w:r w:rsidRPr="00AA1D9A">
        <w:rPr>
          <w:rFonts w:asciiTheme="minorHAnsi" w:hAnsiTheme="minorHAnsi"/>
        </w:rPr>
        <w:t xml:space="preserve">mpirical </w:t>
      </w:r>
      <w:r w:rsidR="008D123D" w:rsidRPr="00AA1D9A">
        <w:rPr>
          <w:rFonts w:asciiTheme="minorHAnsi" w:hAnsiTheme="minorHAnsi"/>
        </w:rPr>
        <w:t>e</w:t>
      </w:r>
      <w:r w:rsidRPr="00AA1D9A">
        <w:rPr>
          <w:rFonts w:asciiTheme="minorHAnsi" w:hAnsiTheme="minorHAnsi"/>
        </w:rPr>
        <w:t xml:space="preserve">xploration. American Educational Research Journal, 61(4), 724-766. </w:t>
      </w:r>
      <w:hyperlink r:id="rId26" w:history="1">
        <w:r w:rsidR="0082745E" w:rsidRPr="00AA1D9A">
          <w:rPr>
            <w:rStyle w:val="Hyperlink"/>
            <w:rFonts w:asciiTheme="minorHAnsi" w:hAnsiTheme="minorHAnsi"/>
          </w:rPr>
          <w:t>https://doi.org/10.3102/00028312241251857</w:t>
        </w:r>
      </w:hyperlink>
      <w:r w:rsidR="0082745E" w:rsidRPr="00AA1D9A">
        <w:rPr>
          <w:rFonts w:asciiTheme="minorHAnsi" w:hAnsiTheme="minorHAnsi"/>
        </w:rPr>
        <w:t xml:space="preserve"> </w:t>
      </w:r>
      <w:hyperlink r:id="rId27" w:history="1">
        <w:r w:rsidRPr="00AA1D9A">
          <w:rPr>
            <w:rStyle w:val="Hyperlink"/>
            <w:rFonts w:asciiTheme="minorHAnsi" w:hAnsiTheme="minorHAnsi"/>
          </w:rPr>
          <w:t>https://files.eric.ed.gov/fulltext/ED639072.pdf</w:t>
        </w:r>
      </w:hyperlink>
      <w:r w:rsidR="00073F45">
        <w:t>.</w:t>
      </w:r>
      <w:r w:rsidR="009C6D1B" w:rsidRPr="00AA1D9A">
        <w:rPr>
          <w:rFonts w:asciiTheme="minorHAnsi" w:hAnsiTheme="minorHAnsi"/>
        </w:rPr>
        <w:t xml:space="preserve"> </w:t>
      </w:r>
      <w:r w:rsidRPr="00AA1D9A">
        <w:rPr>
          <w:rFonts w:asciiTheme="minorHAnsi" w:hAnsiTheme="minorHAnsi"/>
        </w:rPr>
        <w:t xml:space="preserve"> </w:t>
      </w:r>
    </w:p>
    <w:p w14:paraId="34D178C0" w14:textId="234421D0" w:rsidR="00252291" w:rsidRPr="00AA1D9A" w:rsidRDefault="00252291" w:rsidP="00EB2FB4">
      <w:pPr>
        <w:pStyle w:val="Body"/>
        <w:rPr>
          <w:rFonts w:asciiTheme="minorHAnsi" w:hAnsiTheme="minorHAnsi"/>
        </w:rPr>
      </w:pPr>
      <w:r w:rsidRPr="00AA1D9A">
        <w:rPr>
          <w:rFonts w:asciiTheme="minorHAnsi" w:hAnsiTheme="minorHAnsi"/>
        </w:rPr>
        <w:t xml:space="preserve">Liu, J., Lee, M., &amp; Gershenson, S. (2021). The short-and long-run impacts of secondary school absences. Journal of Public Economics, 199, 104441. </w:t>
      </w:r>
      <w:hyperlink r:id="rId28" w:history="1">
        <w:r w:rsidRPr="00AA1D9A">
          <w:rPr>
            <w:rStyle w:val="Hyperlink"/>
            <w:rFonts w:asciiTheme="minorHAnsi" w:hAnsiTheme="minorHAnsi"/>
          </w:rPr>
          <w:t>https://doi.org/10.1016/j.jpubeco.2021.104441</w:t>
        </w:r>
      </w:hyperlink>
      <w:r w:rsidR="00073F45">
        <w:t>.</w:t>
      </w:r>
      <w:r w:rsidRPr="00AA1D9A">
        <w:rPr>
          <w:rFonts w:asciiTheme="minorHAnsi" w:hAnsiTheme="minorHAnsi"/>
        </w:rPr>
        <w:t xml:space="preserve"> </w:t>
      </w:r>
    </w:p>
    <w:p w14:paraId="6DFA21C7" w14:textId="7C1A4DAF" w:rsidR="0089583E" w:rsidRDefault="0089583E" w:rsidP="00EB2FB4">
      <w:pPr>
        <w:pStyle w:val="Body"/>
        <w:rPr>
          <w:rFonts w:asciiTheme="minorHAnsi" w:hAnsiTheme="minorHAnsi"/>
        </w:rPr>
      </w:pPr>
      <w:r w:rsidRPr="00AA1D9A">
        <w:rPr>
          <w:rFonts w:asciiTheme="minorHAnsi" w:hAnsiTheme="minorHAnsi"/>
        </w:rPr>
        <w:t xml:space="preserve">National Center for Education Statistics. (n.d.). NAEP Data Explorer. The Nation’s Report Card. </w:t>
      </w:r>
      <w:hyperlink r:id="rId29" w:history="1">
        <w:r w:rsidRPr="00AA1D9A">
          <w:rPr>
            <w:rStyle w:val="Hyperlink"/>
            <w:rFonts w:asciiTheme="minorHAnsi" w:hAnsiTheme="minorHAnsi"/>
          </w:rPr>
          <w:t>https://www.nationsreportcard.gov/ndecore/landing</w:t>
        </w:r>
      </w:hyperlink>
      <w:r w:rsidRPr="00AA1D9A">
        <w:rPr>
          <w:rFonts w:asciiTheme="minorHAnsi" w:hAnsiTheme="minorHAnsi"/>
        </w:rPr>
        <w:t xml:space="preserve">. </w:t>
      </w:r>
    </w:p>
    <w:p w14:paraId="5787ECBC" w14:textId="3DE75C21" w:rsidR="0033072E" w:rsidRPr="00AA1D9A" w:rsidRDefault="0033072E" w:rsidP="00EB2FB4">
      <w:pPr>
        <w:pStyle w:val="Body"/>
        <w:rPr>
          <w:rFonts w:asciiTheme="minorHAnsi" w:hAnsiTheme="minorHAnsi"/>
        </w:rPr>
      </w:pPr>
      <w:r w:rsidRPr="00AA1D9A">
        <w:rPr>
          <w:rFonts w:asciiTheme="minorHAnsi" w:hAnsiTheme="minorHAnsi"/>
        </w:rPr>
        <w:t xml:space="preserve">National Center for Education Statistics. (n.d.). </w:t>
      </w:r>
      <w:r w:rsidRPr="0033072E">
        <w:rPr>
          <w:rFonts w:asciiTheme="minorHAnsi" w:hAnsiTheme="minorHAnsi"/>
        </w:rPr>
        <w:t>State Education Practices (SEP)</w:t>
      </w:r>
      <w:r w:rsidRPr="00AA1D9A">
        <w:rPr>
          <w:rFonts w:asciiTheme="minorHAnsi" w:hAnsiTheme="minorHAnsi"/>
        </w:rPr>
        <w:t xml:space="preserve">. The Nation’s Report Card. </w:t>
      </w:r>
      <w:hyperlink r:id="rId30" w:history="1">
        <w:r w:rsidRPr="00C465F9">
          <w:rPr>
            <w:rStyle w:val="Hyperlink"/>
          </w:rPr>
          <w:t>https://nces.ed.gov/programs/statereform/tab5_14.asp</w:t>
        </w:r>
      </w:hyperlink>
      <w:r>
        <w:t xml:space="preserve">. </w:t>
      </w:r>
    </w:p>
    <w:p w14:paraId="6975545B" w14:textId="4681DE0A" w:rsidR="00900E71" w:rsidRPr="00AA1D9A" w:rsidRDefault="00900E71" w:rsidP="00900E71">
      <w:pPr>
        <w:pStyle w:val="Body"/>
        <w:rPr>
          <w:rFonts w:asciiTheme="minorHAnsi" w:hAnsiTheme="minorHAnsi"/>
        </w:rPr>
      </w:pPr>
      <w:r w:rsidRPr="00AA1D9A">
        <w:rPr>
          <w:rFonts w:asciiTheme="minorHAnsi" w:hAnsiTheme="minorHAnsi"/>
        </w:rPr>
        <w:t>Robinson, C. D., Monica G. L., Dearing, E. &amp; Rogers, T. (2017</w:t>
      </w:r>
      <w:r w:rsidR="00BB112A" w:rsidRPr="00AA1D9A">
        <w:rPr>
          <w:rFonts w:asciiTheme="minorHAnsi" w:hAnsiTheme="minorHAnsi"/>
        </w:rPr>
        <w:t>, March</w:t>
      </w:r>
      <w:r w:rsidRPr="00AA1D9A">
        <w:rPr>
          <w:rFonts w:asciiTheme="minorHAnsi" w:hAnsiTheme="minorHAnsi"/>
        </w:rPr>
        <w:t xml:space="preserve">). Reducing </w:t>
      </w:r>
      <w:r w:rsidR="00524B9D" w:rsidRPr="00AA1D9A">
        <w:rPr>
          <w:rFonts w:asciiTheme="minorHAnsi" w:hAnsiTheme="minorHAnsi"/>
        </w:rPr>
        <w:t>s</w:t>
      </w:r>
      <w:r w:rsidRPr="00AA1D9A">
        <w:rPr>
          <w:rFonts w:asciiTheme="minorHAnsi" w:hAnsiTheme="minorHAnsi"/>
        </w:rPr>
        <w:t xml:space="preserve">tudent </w:t>
      </w:r>
      <w:r w:rsidR="00524B9D" w:rsidRPr="00AA1D9A">
        <w:rPr>
          <w:rFonts w:asciiTheme="minorHAnsi" w:hAnsiTheme="minorHAnsi"/>
        </w:rPr>
        <w:t>a</w:t>
      </w:r>
      <w:r w:rsidRPr="00AA1D9A">
        <w:rPr>
          <w:rFonts w:asciiTheme="minorHAnsi" w:hAnsiTheme="minorHAnsi"/>
        </w:rPr>
        <w:t xml:space="preserve">bsenteeism in the </w:t>
      </w:r>
      <w:r w:rsidR="00524B9D" w:rsidRPr="00AA1D9A">
        <w:rPr>
          <w:rFonts w:asciiTheme="minorHAnsi" w:hAnsiTheme="minorHAnsi"/>
        </w:rPr>
        <w:t>e</w:t>
      </w:r>
      <w:r w:rsidRPr="00AA1D9A">
        <w:rPr>
          <w:rFonts w:asciiTheme="minorHAnsi" w:hAnsiTheme="minorHAnsi"/>
        </w:rPr>
        <w:t xml:space="preserve">arly </w:t>
      </w:r>
      <w:r w:rsidR="00524B9D" w:rsidRPr="00AA1D9A">
        <w:rPr>
          <w:rFonts w:asciiTheme="minorHAnsi" w:hAnsiTheme="minorHAnsi"/>
        </w:rPr>
        <w:t>g</w:t>
      </w:r>
      <w:r w:rsidRPr="00AA1D9A">
        <w:rPr>
          <w:rFonts w:asciiTheme="minorHAnsi" w:hAnsiTheme="minorHAnsi"/>
        </w:rPr>
        <w:t xml:space="preserve">rades by </w:t>
      </w:r>
      <w:r w:rsidR="00524B9D" w:rsidRPr="00AA1D9A">
        <w:rPr>
          <w:rFonts w:asciiTheme="minorHAnsi" w:hAnsiTheme="minorHAnsi"/>
        </w:rPr>
        <w:t>t</w:t>
      </w:r>
      <w:r w:rsidRPr="00AA1D9A">
        <w:rPr>
          <w:rFonts w:asciiTheme="minorHAnsi" w:hAnsiTheme="minorHAnsi"/>
        </w:rPr>
        <w:t xml:space="preserve">argeting </w:t>
      </w:r>
      <w:r w:rsidR="00524B9D" w:rsidRPr="00AA1D9A">
        <w:rPr>
          <w:rFonts w:asciiTheme="minorHAnsi" w:hAnsiTheme="minorHAnsi"/>
        </w:rPr>
        <w:t>p</w:t>
      </w:r>
      <w:r w:rsidRPr="00AA1D9A">
        <w:rPr>
          <w:rFonts w:asciiTheme="minorHAnsi" w:hAnsiTheme="minorHAnsi"/>
        </w:rPr>
        <w:t xml:space="preserve">arental </w:t>
      </w:r>
      <w:r w:rsidR="00524B9D" w:rsidRPr="00AA1D9A">
        <w:rPr>
          <w:rFonts w:asciiTheme="minorHAnsi" w:hAnsiTheme="minorHAnsi"/>
        </w:rPr>
        <w:t>b</w:t>
      </w:r>
      <w:r w:rsidRPr="00AA1D9A">
        <w:rPr>
          <w:rFonts w:asciiTheme="minorHAnsi" w:hAnsiTheme="minorHAnsi"/>
        </w:rPr>
        <w:t>eliefs. HKS Faculty Research Working Paper Series RWP17-011, (Updated July 2018).</w:t>
      </w:r>
      <w:r w:rsidR="00073F45">
        <w:rPr>
          <w:rFonts w:asciiTheme="minorHAnsi" w:hAnsiTheme="minorHAnsi"/>
        </w:rPr>
        <w:t xml:space="preserve"> </w:t>
      </w:r>
      <w:hyperlink r:id="rId31" w:history="1">
        <w:r w:rsidR="00073F45" w:rsidRPr="00D84515">
          <w:rPr>
            <w:rStyle w:val="Hyperlink"/>
            <w:rFonts w:asciiTheme="minorHAnsi" w:hAnsiTheme="minorHAnsi"/>
          </w:rPr>
          <w:t>https://www.hks.harvard.edu/publications/reducing-student-absenteeism-early-grades-targeting-parental-beliefs</w:t>
        </w:r>
      </w:hyperlink>
      <w:r w:rsidR="00073F45">
        <w:rPr>
          <w:rFonts w:asciiTheme="minorHAnsi" w:hAnsiTheme="minorHAnsi"/>
        </w:rPr>
        <w:t xml:space="preserve">. </w:t>
      </w:r>
      <w:r w:rsidRPr="00AA1D9A">
        <w:rPr>
          <w:rFonts w:asciiTheme="minorHAnsi" w:hAnsiTheme="minorHAnsi"/>
        </w:rPr>
        <w:t xml:space="preserve"> </w:t>
      </w:r>
    </w:p>
    <w:p w14:paraId="472A4468" w14:textId="54000FA1" w:rsidR="006C3D15" w:rsidRPr="00AA1D9A" w:rsidRDefault="006C3D15" w:rsidP="00900E71">
      <w:pPr>
        <w:pStyle w:val="Body"/>
        <w:rPr>
          <w:rFonts w:asciiTheme="minorHAnsi" w:hAnsiTheme="minorHAnsi"/>
        </w:rPr>
      </w:pPr>
      <w:r w:rsidRPr="00AA1D9A">
        <w:rPr>
          <w:rFonts w:asciiTheme="minorHAnsi" w:hAnsiTheme="minorHAnsi"/>
        </w:rPr>
        <w:t>Rogers</w:t>
      </w:r>
      <w:r w:rsidR="00954481" w:rsidRPr="00AA1D9A">
        <w:rPr>
          <w:rFonts w:asciiTheme="minorHAnsi" w:hAnsiTheme="minorHAnsi"/>
        </w:rPr>
        <w:t>, T.</w:t>
      </w:r>
      <w:r w:rsidRPr="00AA1D9A">
        <w:rPr>
          <w:rFonts w:asciiTheme="minorHAnsi" w:hAnsiTheme="minorHAnsi"/>
        </w:rPr>
        <w:t xml:space="preserve"> </w:t>
      </w:r>
      <w:r w:rsidR="009801BA" w:rsidRPr="00AA1D9A">
        <w:rPr>
          <w:rFonts w:asciiTheme="minorHAnsi" w:hAnsiTheme="minorHAnsi"/>
        </w:rPr>
        <w:t>&amp;</w:t>
      </w:r>
      <w:r w:rsidRPr="00AA1D9A">
        <w:rPr>
          <w:rFonts w:asciiTheme="minorHAnsi" w:hAnsiTheme="minorHAnsi"/>
        </w:rPr>
        <w:t xml:space="preserve"> Feller, </w:t>
      </w:r>
      <w:r w:rsidR="00954481" w:rsidRPr="00AA1D9A">
        <w:rPr>
          <w:rFonts w:asciiTheme="minorHAnsi" w:hAnsiTheme="minorHAnsi"/>
        </w:rPr>
        <w:t>A. (</w:t>
      </w:r>
      <w:r w:rsidRPr="00AA1D9A">
        <w:rPr>
          <w:rFonts w:asciiTheme="minorHAnsi" w:hAnsiTheme="minorHAnsi"/>
        </w:rPr>
        <w:t>2016</w:t>
      </w:r>
      <w:r w:rsidR="00954481" w:rsidRPr="00AA1D9A">
        <w:rPr>
          <w:rFonts w:asciiTheme="minorHAnsi" w:hAnsiTheme="minorHAnsi"/>
        </w:rPr>
        <w:t xml:space="preserve">). Intervening through influential third parties: Reducing student absences at scale via parents (Working paper). Attendance Works. </w:t>
      </w:r>
      <w:hyperlink r:id="rId32" w:history="1">
        <w:r w:rsidR="00954481" w:rsidRPr="00AA1D9A">
          <w:rPr>
            <w:rStyle w:val="Hyperlink"/>
            <w:rFonts w:asciiTheme="minorHAnsi" w:hAnsiTheme="minorHAnsi"/>
          </w:rPr>
          <w:t>https://www.attendanceworks.org/wp-content/uploads/2017/09/Todd-Rogers-Avi-F.-nfluential_third_parties.pdf</w:t>
        </w:r>
      </w:hyperlink>
      <w:r w:rsidR="00954481" w:rsidRPr="00AA1D9A">
        <w:rPr>
          <w:rFonts w:asciiTheme="minorHAnsi" w:hAnsiTheme="minorHAnsi"/>
        </w:rPr>
        <w:t xml:space="preserve">.  </w:t>
      </w:r>
    </w:p>
    <w:p w14:paraId="2B40E840" w14:textId="61486CDA" w:rsidR="00BF2429" w:rsidRPr="00AA1D9A" w:rsidRDefault="00BF2429" w:rsidP="00EB2FB4">
      <w:pPr>
        <w:pStyle w:val="Body"/>
        <w:rPr>
          <w:rFonts w:asciiTheme="minorHAnsi" w:hAnsiTheme="minorHAnsi"/>
        </w:rPr>
      </w:pPr>
      <w:r w:rsidRPr="00AA1D9A">
        <w:rPr>
          <w:rFonts w:asciiTheme="minorHAnsi" w:hAnsiTheme="minorHAnsi"/>
        </w:rPr>
        <w:t xml:space="preserve">Schueler, B. E. (2020). Making the most of school vacation: A field experiment of small group math instruction. Education Finance and Policy, 15(2), 310-331. </w:t>
      </w:r>
      <w:hyperlink r:id="rId33" w:history="1">
        <w:r w:rsidRPr="00AA1D9A">
          <w:rPr>
            <w:rStyle w:val="Hyperlink"/>
            <w:rFonts w:asciiTheme="minorHAnsi" w:hAnsiTheme="minorHAnsi"/>
          </w:rPr>
          <w:t>https://doi.org/10.1162/edfp_a_00269</w:t>
        </w:r>
      </w:hyperlink>
      <w:r w:rsidR="00073F45">
        <w:t>.</w:t>
      </w:r>
      <w:r w:rsidRPr="00AA1D9A">
        <w:rPr>
          <w:rFonts w:asciiTheme="minorHAnsi" w:hAnsiTheme="minorHAnsi"/>
        </w:rPr>
        <w:t xml:space="preserve"> </w:t>
      </w:r>
    </w:p>
    <w:p w14:paraId="1568E562" w14:textId="1ADD1AF9" w:rsidR="009801BA" w:rsidRPr="00AA1D9A" w:rsidRDefault="00252291" w:rsidP="00EB2FB4">
      <w:pPr>
        <w:pStyle w:val="Body"/>
        <w:rPr>
          <w:rFonts w:asciiTheme="minorHAnsi" w:hAnsiTheme="minorHAnsi"/>
        </w:rPr>
      </w:pPr>
      <w:r w:rsidRPr="00AA1D9A">
        <w:rPr>
          <w:rFonts w:asciiTheme="minorHAnsi" w:hAnsiTheme="minorHAnsi"/>
        </w:rPr>
        <w:t xml:space="preserve">Thompson, P. N. (2021). Is four less than five? Effects of four-day school weeks on student achievement in Oregon. Journal of Public Economics, 193, 104308. </w:t>
      </w:r>
      <w:hyperlink r:id="rId34" w:history="1">
        <w:r w:rsidRPr="00AA1D9A">
          <w:rPr>
            <w:rStyle w:val="Hyperlink"/>
            <w:rFonts w:asciiTheme="minorHAnsi" w:hAnsiTheme="minorHAnsi"/>
          </w:rPr>
          <w:t>https://www.sciencedirect.com/science/article/abs/pii/S0047272720301729</w:t>
        </w:r>
      </w:hyperlink>
      <w:r w:rsidRPr="00AA1D9A">
        <w:rPr>
          <w:rFonts w:asciiTheme="minorHAnsi" w:hAnsiTheme="minorHAnsi"/>
        </w:rPr>
        <w:t xml:space="preserve">. </w:t>
      </w:r>
    </w:p>
    <w:p w14:paraId="73AD5285" w14:textId="78F9B674" w:rsidR="009801BA" w:rsidRPr="00AA1D9A" w:rsidRDefault="009801BA" w:rsidP="009801BA">
      <w:pPr>
        <w:pStyle w:val="Body"/>
        <w:rPr>
          <w:rFonts w:asciiTheme="minorHAnsi" w:hAnsiTheme="minorHAnsi"/>
        </w:rPr>
      </w:pPr>
      <w:r w:rsidRPr="00AA1D9A">
        <w:rPr>
          <w:rFonts w:asciiTheme="minorHAnsi" w:hAnsiTheme="minorHAnsi"/>
        </w:rPr>
        <w:t xml:space="preserve">Watts, T. W., Hart, E. R. &amp; Bailey, D. W. (2025). How </w:t>
      </w:r>
      <w:r w:rsidR="00524B9D" w:rsidRPr="00AA1D9A">
        <w:rPr>
          <w:rFonts w:asciiTheme="minorHAnsi" w:hAnsiTheme="minorHAnsi"/>
        </w:rPr>
        <w:t>g</w:t>
      </w:r>
      <w:r w:rsidRPr="00AA1D9A">
        <w:rPr>
          <w:rFonts w:asciiTheme="minorHAnsi" w:hAnsiTheme="minorHAnsi"/>
        </w:rPr>
        <w:t xml:space="preserve">eneral is </w:t>
      </w:r>
      <w:r w:rsidR="00524B9D" w:rsidRPr="00AA1D9A">
        <w:rPr>
          <w:rFonts w:asciiTheme="minorHAnsi" w:hAnsiTheme="minorHAnsi"/>
        </w:rPr>
        <w:t>e</w:t>
      </w:r>
      <w:r w:rsidRPr="00AA1D9A">
        <w:rPr>
          <w:rFonts w:asciiTheme="minorHAnsi" w:hAnsiTheme="minorHAnsi"/>
        </w:rPr>
        <w:t xml:space="preserve">ducational </w:t>
      </w:r>
      <w:r w:rsidR="00524B9D" w:rsidRPr="00AA1D9A">
        <w:rPr>
          <w:rFonts w:asciiTheme="minorHAnsi" w:hAnsiTheme="minorHAnsi"/>
        </w:rPr>
        <w:t>i</w:t>
      </w:r>
      <w:r w:rsidRPr="00AA1D9A">
        <w:rPr>
          <w:rFonts w:asciiTheme="minorHAnsi" w:hAnsiTheme="minorHAnsi"/>
        </w:rPr>
        <w:t xml:space="preserve">ntervention </w:t>
      </w:r>
      <w:r w:rsidR="00524B9D" w:rsidRPr="00AA1D9A">
        <w:rPr>
          <w:rFonts w:asciiTheme="minorHAnsi" w:hAnsiTheme="minorHAnsi"/>
        </w:rPr>
        <w:t>f</w:t>
      </w:r>
      <w:r w:rsidRPr="00AA1D9A">
        <w:rPr>
          <w:rFonts w:asciiTheme="minorHAnsi" w:hAnsiTheme="minorHAnsi"/>
        </w:rPr>
        <w:t xml:space="preserve">adeout? A </w:t>
      </w:r>
      <w:r w:rsidR="00524B9D" w:rsidRPr="00AA1D9A">
        <w:rPr>
          <w:rFonts w:asciiTheme="minorHAnsi" w:hAnsiTheme="minorHAnsi"/>
        </w:rPr>
        <w:t>m</w:t>
      </w:r>
      <w:r w:rsidRPr="00AA1D9A">
        <w:rPr>
          <w:rFonts w:asciiTheme="minorHAnsi" w:hAnsiTheme="minorHAnsi"/>
        </w:rPr>
        <w:t>eta-</w:t>
      </w:r>
      <w:r w:rsidR="00377950" w:rsidRPr="00AA1D9A">
        <w:rPr>
          <w:rFonts w:asciiTheme="minorHAnsi" w:hAnsiTheme="minorHAnsi"/>
        </w:rPr>
        <w:t>a</w:t>
      </w:r>
      <w:r w:rsidRPr="00AA1D9A">
        <w:rPr>
          <w:rFonts w:asciiTheme="minorHAnsi" w:hAnsiTheme="minorHAnsi"/>
        </w:rPr>
        <w:t xml:space="preserve">nalysis of </w:t>
      </w:r>
      <w:r w:rsidR="00524B9D" w:rsidRPr="00AA1D9A">
        <w:rPr>
          <w:rFonts w:asciiTheme="minorHAnsi" w:hAnsiTheme="minorHAnsi"/>
        </w:rPr>
        <w:t>e</w:t>
      </w:r>
      <w:r w:rsidRPr="00AA1D9A">
        <w:rPr>
          <w:rFonts w:asciiTheme="minorHAnsi" w:hAnsiTheme="minorHAnsi"/>
        </w:rPr>
        <w:t xml:space="preserve">ducational RCTs with </w:t>
      </w:r>
      <w:r w:rsidR="00377950" w:rsidRPr="00AA1D9A">
        <w:rPr>
          <w:rFonts w:asciiTheme="minorHAnsi" w:hAnsiTheme="minorHAnsi"/>
        </w:rPr>
        <w:t>f</w:t>
      </w:r>
      <w:r w:rsidRPr="00AA1D9A">
        <w:rPr>
          <w:rFonts w:asciiTheme="minorHAnsi" w:hAnsiTheme="minorHAnsi"/>
        </w:rPr>
        <w:t>ollow-</w:t>
      </w:r>
      <w:r w:rsidR="00377950" w:rsidRPr="00AA1D9A">
        <w:rPr>
          <w:rFonts w:asciiTheme="minorHAnsi" w:hAnsiTheme="minorHAnsi"/>
        </w:rPr>
        <w:t>u</w:t>
      </w:r>
      <w:r w:rsidRPr="00AA1D9A">
        <w:rPr>
          <w:rFonts w:asciiTheme="minorHAnsi" w:hAnsiTheme="minorHAnsi"/>
        </w:rPr>
        <w:t>p. (Ed</w:t>
      </w:r>
      <w:r w:rsidR="00C07BE8" w:rsidRPr="00AA1D9A">
        <w:rPr>
          <w:rFonts w:asciiTheme="minorHAnsi" w:hAnsiTheme="minorHAnsi"/>
        </w:rPr>
        <w:t xml:space="preserve"> </w:t>
      </w:r>
      <w:r w:rsidRPr="00AA1D9A">
        <w:rPr>
          <w:rFonts w:asciiTheme="minorHAnsi" w:hAnsiTheme="minorHAnsi"/>
        </w:rPr>
        <w:t>Working</w:t>
      </w:r>
      <w:r w:rsidR="00C07BE8" w:rsidRPr="00AA1D9A">
        <w:rPr>
          <w:rFonts w:asciiTheme="minorHAnsi" w:hAnsiTheme="minorHAnsi"/>
        </w:rPr>
        <w:t xml:space="preserve"> </w:t>
      </w:r>
      <w:r w:rsidRPr="00AA1D9A">
        <w:rPr>
          <w:rFonts w:asciiTheme="minorHAnsi" w:hAnsiTheme="minorHAnsi"/>
        </w:rPr>
        <w:t xml:space="preserve">Paper: 25-1366). Retrieved from Annenberg Institute at Brown University: </w:t>
      </w:r>
      <w:hyperlink r:id="rId35" w:history="1">
        <w:r w:rsidRPr="00AA1D9A">
          <w:rPr>
            <w:rStyle w:val="Hyperlink"/>
            <w:rFonts w:asciiTheme="minorHAnsi" w:hAnsiTheme="minorHAnsi"/>
          </w:rPr>
          <w:t>https://doi.org/10.26300/hxhd-cv70</w:t>
        </w:r>
      </w:hyperlink>
      <w:r w:rsidRPr="00AA1D9A">
        <w:rPr>
          <w:rFonts w:asciiTheme="minorHAnsi" w:hAnsiTheme="minorHAnsi"/>
        </w:rPr>
        <w:t xml:space="preserve">. </w:t>
      </w:r>
    </w:p>
    <w:sectPr w:rsidR="009801BA" w:rsidRPr="00AA1D9A" w:rsidSect="00A0099F">
      <w:headerReference w:type="default" r:id="rId36"/>
      <w:footerReference w:type="default" r:id="rId37"/>
      <w:headerReference w:type="first" r:id="rId38"/>
      <w:footerReference w:type="first" r:id="rId39"/>
      <w:type w:val="continuous"/>
      <w:pgSz w:w="12240" w:h="15840"/>
      <w:pgMar w:top="1646" w:right="1080" w:bottom="1296" w:left="1080" w:header="504" w:footer="18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4D62" w14:textId="77777777" w:rsidR="00721E4E" w:rsidRDefault="00721E4E" w:rsidP="00741453">
      <w:pPr>
        <w:spacing w:after="0" w:line="240" w:lineRule="auto"/>
      </w:pPr>
      <w:r>
        <w:separator/>
      </w:r>
    </w:p>
    <w:p w14:paraId="49DB93E6" w14:textId="77777777" w:rsidR="00721E4E" w:rsidRDefault="00721E4E"/>
  </w:endnote>
  <w:endnote w:type="continuationSeparator" w:id="0">
    <w:p w14:paraId="47E0C51F" w14:textId="77777777" w:rsidR="00721E4E" w:rsidRDefault="00721E4E" w:rsidP="00741453">
      <w:pPr>
        <w:spacing w:after="0" w:line="240" w:lineRule="auto"/>
      </w:pPr>
      <w:r>
        <w:continuationSeparator/>
      </w:r>
    </w:p>
    <w:p w14:paraId="14F70F0E" w14:textId="77777777" w:rsidR="00721E4E" w:rsidRDefault="00721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rbanist Black">
    <w:panose1 w:val="020B0A04040200000203"/>
    <w:charset w:val="4D"/>
    <w:family w:val="swiss"/>
    <w:pitch w:val="variable"/>
    <w:sig w:usb0="A00000EF" w:usb1="0000207B" w:usb2="00000028" w:usb3="00000000" w:csb0="00000093" w:csb1="00000000"/>
  </w:font>
  <w:font w:name="Urbanist SemiBold">
    <w:panose1 w:val="020B0A04040200000203"/>
    <w:charset w:val="4D"/>
    <w:family w:val="swiss"/>
    <w:pitch w:val="variable"/>
    <w:sig w:usb0="A00000EF" w:usb1="0000207B" w:usb2="00000028" w:usb3="00000000" w:csb0="00000093" w:csb1="00000000"/>
  </w:font>
  <w:font w:name="Urbanist ExtraBold">
    <w:panose1 w:val="020B0A04040200000203"/>
    <w:charset w:val="4D"/>
    <w:family w:val="swiss"/>
    <w:pitch w:val="variable"/>
    <w:sig w:usb0="A00000EF" w:usb1="0000207B" w:usb2="00000028" w:usb3="00000000" w:csb0="00000093" w:csb1="00000000"/>
  </w:font>
  <w:font w:name="Myriad Pro">
    <w:altName w:val="Segoe UI"/>
    <w:panose1 w:val="020B0604020202020204"/>
    <w:charset w:val="00"/>
    <w:family w:val="swiss"/>
    <w:notTrueType/>
    <w:pitch w:val="variable"/>
    <w:sig w:usb0="A00002A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Urbanist Light">
    <w:panose1 w:val="020B0A04040200000203"/>
    <w:charset w:val="4D"/>
    <w:family w:val="swiss"/>
    <w:pitch w:val="variable"/>
    <w:sig w:usb0="A00000EF" w:usb1="0000207B" w:usb2="00000028" w:usb3="00000000" w:csb0="00000093" w:csb1="00000000"/>
  </w:font>
  <w:font w:name="News Gothic MT">
    <w:panose1 w:val="020B0503020103020203"/>
    <w:charset w:val="00"/>
    <w:family w:val="swiss"/>
    <w:pitch w:val="variable"/>
    <w:sig w:usb0="00000003" w:usb1="00000000" w:usb2="00000000" w:usb3="00000000" w:csb0="00000001" w:csb1="00000000"/>
  </w:font>
  <w:font w:name="Urbanist">
    <w:panose1 w:val="020B0A04040200000203"/>
    <w:charset w:val="4D"/>
    <w:family w:val="swiss"/>
    <w:pitch w:val="variable"/>
    <w:sig w:usb0="A00000EF" w:usb1="0000207B" w:usb2="00000028" w:usb3="00000000" w:csb0="00000093" w:csb1="00000000"/>
  </w:font>
  <w:font w:name="Urbanist Medium">
    <w:panose1 w:val="020B0A04040200000203"/>
    <w:charset w:val="4D"/>
    <w:family w:val="swiss"/>
    <w:pitch w:val="variable"/>
    <w:sig w:usb0="A00000EF" w:usb1="0000207B" w:usb2="00000028" w:usb3="00000000" w:csb0="00000093" w:csb1="00000000"/>
  </w:font>
  <w:font w:name="UrbanistRoman-Regular">
    <w:altName w:val="Calibri"/>
    <w:panose1 w:val="020B0604020202020204"/>
    <w:charset w:val="4D"/>
    <w:family w:val="auto"/>
    <w:pitch w:val="default"/>
    <w:sig w:usb0="00000003" w:usb1="00000000" w:usb2="00000000" w:usb3="00000000" w:csb0="00000001" w:csb1="00000000"/>
  </w:font>
  <w:font w:name="Al Bayan Plain">
    <w:altName w:val="AL BAYAN PLAIN"/>
    <w:panose1 w:val="00000000000000000000"/>
    <w:charset w:val="B2"/>
    <w:family w:val="auto"/>
    <w:pitch w:val="variable"/>
    <w:sig w:usb0="00002001" w:usb1="00000000" w:usb2="00000008" w:usb3="00000000" w:csb0="00000040" w:csb1="00000000"/>
  </w:font>
  <w:font w:name="American Typewriter">
    <w:panose1 w:val="02090604020004020304"/>
    <w:charset w:val="4D"/>
    <w:family w:val="roman"/>
    <w:pitch w:val="variable"/>
    <w:sig w:usb0="A000006F" w:usb1="00000019" w:usb2="00000000" w:usb3="00000000" w:csb0="00000111" w:csb1="00000000"/>
  </w:font>
  <w:font w:name="Minion Pro">
    <w:altName w:val="Cambria"/>
    <w:panose1 w:val="020B0604020202020204"/>
    <w:charset w:val="00"/>
    <w:family w:val="roman"/>
    <w:notTrueType/>
    <w:pitch w:val="variable"/>
    <w:sig w:usb0="60000287" w:usb1="00000001" w:usb2="00000000" w:usb3="00000000" w:csb0="0000019F" w:csb1="00000000"/>
  </w:font>
  <w:font w:name="Avenir Next Condensed">
    <w:panose1 w:val="020B0506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9774" w14:textId="77777777" w:rsidR="00A404C4" w:rsidRDefault="00A404C4" w:rsidP="00A404C4">
    <w:pPr>
      <w:pStyle w:val="Footer"/>
      <w:framePr w:wrap="none" w:vAnchor="text" w:hAnchor="margin" w:xAlign="right" w:y="1"/>
      <w:rPr>
        <w:rStyle w:val="PageNumber"/>
      </w:rPr>
    </w:pPr>
  </w:p>
  <w:sdt>
    <w:sdtPr>
      <w:rPr>
        <w:rStyle w:val="PageNumber"/>
      </w:rPr>
      <w:id w:val="1787237738"/>
      <w:docPartObj>
        <w:docPartGallery w:val="Page Numbers (Bottom of Page)"/>
        <w:docPartUnique/>
      </w:docPartObj>
    </w:sdtPr>
    <w:sdtContent>
      <w:p w14:paraId="2F8115B6" w14:textId="77777777" w:rsidR="00A404C4" w:rsidRDefault="00A404C4" w:rsidP="00A404C4">
        <w:pPr>
          <w:pStyle w:val="Footer"/>
          <w:framePr w:h="601" w:hRule="exact" w:wrap="none" w:vAnchor="text" w:hAnchor="page" w:x="11071" w:y="2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62AA610" w14:textId="598E3D6E" w:rsidR="00A404C4" w:rsidRPr="00A404C4" w:rsidRDefault="00A404C4" w:rsidP="00A404C4">
    <w:pPr>
      <w:pStyle w:val="BlackFooterTitleTextHeaderFooter"/>
      <w:ind w:left="-450" w:right="450"/>
      <w:rPr>
        <w:b w:val="0"/>
        <w:bCs w:val="0"/>
      </w:rPr>
    </w:pPr>
    <w:r w:rsidRPr="009E66BD">
      <w:rPr>
        <w:b w:val="0"/>
        <w:bCs w:val="0"/>
        <w:noProof/>
      </w:rPr>
      <w:drawing>
        <wp:inline distT="0" distB="0" distL="0" distR="0" wp14:anchorId="599B45A2" wp14:editId="34CB3896">
          <wp:extent cx="277792" cy="416688"/>
          <wp:effectExtent l="0" t="0" r="1905" b="2540"/>
          <wp:docPr id="1689135173" name="Picture 1689135173" descr="A red and black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56425" name="Picture 363056425" descr="A red and black tri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8388" cy="417581"/>
                  </a:xfrm>
                  <a:prstGeom prst="rect">
                    <a:avLst/>
                  </a:prstGeom>
                </pic:spPr>
              </pic:pic>
            </a:graphicData>
          </a:graphic>
        </wp:inline>
      </w:drawing>
    </w:r>
    <w:r w:rsidRPr="009E66BD">
      <w:rPr>
        <w:b w:val="0"/>
        <w:bCs w:val="0"/>
      </w:rPr>
      <w:t xml:space="preserve">      </w:t>
    </w:r>
    <w:r>
      <w:rPr>
        <w:b w:val="0"/>
        <w:bCs w:val="0"/>
      </w:rPr>
      <w:fldChar w:fldCharType="begin"/>
    </w:r>
    <w:r>
      <w:rPr>
        <w:b w:val="0"/>
        <w:bCs w:val="0"/>
      </w:rPr>
      <w:instrText xml:space="preserve"> STYLEREF Subject-Footer \* MERGEFORMAT </w:instrText>
    </w:r>
    <w:r>
      <w:rPr>
        <w:b w:val="0"/>
        <w:bCs w:val="0"/>
      </w:rPr>
      <w:fldChar w:fldCharType="separate"/>
    </w:r>
    <w:r w:rsidR="007A4406">
      <w:rPr>
        <w:b w:val="0"/>
        <w:bCs w:val="0"/>
        <w:noProof/>
      </w:rPr>
      <w:t>Increased Instructional Time in Oregon</w:t>
    </w:r>
    <w:r>
      <w:rPr>
        <w:b w:val="0"/>
        <w:bC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6440" w14:textId="77777777" w:rsidR="00A404C4" w:rsidRDefault="00A404C4" w:rsidP="00A404C4">
    <w:pPr>
      <w:pStyle w:val="Footer"/>
      <w:framePr w:wrap="none" w:vAnchor="text" w:hAnchor="margin" w:xAlign="right" w:y="1"/>
      <w:rPr>
        <w:rStyle w:val="PageNumber"/>
      </w:rPr>
    </w:pPr>
  </w:p>
  <w:sdt>
    <w:sdtPr>
      <w:rPr>
        <w:rStyle w:val="PageNumber"/>
      </w:rPr>
      <w:id w:val="1161975872"/>
      <w:docPartObj>
        <w:docPartGallery w:val="Page Numbers (Bottom of Page)"/>
        <w:docPartUnique/>
      </w:docPartObj>
    </w:sdtPr>
    <w:sdtContent>
      <w:p w14:paraId="4CC2B069" w14:textId="77777777" w:rsidR="00A404C4" w:rsidRDefault="00A404C4" w:rsidP="00A404C4">
        <w:pPr>
          <w:pStyle w:val="Footer"/>
          <w:framePr w:h="601" w:hRule="exact" w:wrap="none" w:vAnchor="text" w:hAnchor="page" w:x="11071" w:y="2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3F678B8" w14:textId="602A635E" w:rsidR="00A404C4" w:rsidRPr="00A404C4" w:rsidRDefault="00A404C4" w:rsidP="00A404C4">
    <w:pPr>
      <w:pStyle w:val="BlackFooterTitleTextHeaderFooter"/>
      <w:ind w:left="-450" w:right="450"/>
      <w:rPr>
        <w:b w:val="0"/>
        <w:bCs w:val="0"/>
      </w:rPr>
    </w:pPr>
    <w:r w:rsidRPr="00A404C4">
      <w:rPr>
        <w:b w:val="0"/>
        <w:bCs w:val="0"/>
        <w:noProof/>
      </w:rPr>
      <w:drawing>
        <wp:inline distT="0" distB="0" distL="0" distR="0" wp14:anchorId="0D474ECA" wp14:editId="03A65D19">
          <wp:extent cx="277792" cy="416688"/>
          <wp:effectExtent l="0" t="0" r="1905" b="2540"/>
          <wp:docPr id="1374129953" name="Picture 1374129953" descr="A red and black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56425" name="Picture 363056425" descr="A red and black tri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8388" cy="417581"/>
                  </a:xfrm>
                  <a:prstGeom prst="rect">
                    <a:avLst/>
                  </a:prstGeom>
                </pic:spPr>
              </pic:pic>
            </a:graphicData>
          </a:graphic>
        </wp:inline>
      </w:drawing>
    </w:r>
    <w:r w:rsidRPr="00A404C4">
      <w:rPr>
        <w:b w:val="0"/>
        <w:bCs w:val="0"/>
      </w:rPr>
      <w:t xml:space="preserve">      </w:t>
    </w:r>
    <w:r w:rsidRPr="00A404C4">
      <w:rPr>
        <w:b w:val="0"/>
        <w:bCs w:val="0"/>
      </w:rPr>
      <w:fldChar w:fldCharType="begin"/>
    </w:r>
    <w:r w:rsidRPr="00A404C4">
      <w:rPr>
        <w:b w:val="0"/>
        <w:bCs w:val="0"/>
      </w:rPr>
      <w:instrText xml:space="preserve"> STYLEREF Subject-Footer \* MERGEFORMAT </w:instrText>
    </w:r>
    <w:r w:rsidRPr="00A404C4">
      <w:rPr>
        <w:b w:val="0"/>
        <w:bCs w:val="0"/>
      </w:rPr>
      <w:fldChar w:fldCharType="separate"/>
    </w:r>
    <w:r w:rsidR="007A4406">
      <w:rPr>
        <w:b w:val="0"/>
        <w:bCs w:val="0"/>
        <w:noProof/>
      </w:rPr>
      <w:t>Increased Instructional Time in Oregon</w:t>
    </w:r>
    <w:r w:rsidRPr="00A404C4">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950D" w14:textId="77777777" w:rsidR="00721E4E" w:rsidRDefault="00721E4E" w:rsidP="00FB7263">
      <w:pPr>
        <w:spacing w:after="0" w:line="240" w:lineRule="auto"/>
      </w:pPr>
      <w:r>
        <w:separator/>
      </w:r>
    </w:p>
  </w:footnote>
  <w:footnote w:type="continuationSeparator" w:id="0">
    <w:p w14:paraId="675C717A" w14:textId="77777777" w:rsidR="00721E4E" w:rsidRDefault="00721E4E" w:rsidP="00741453">
      <w:pPr>
        <w:spacing w:after="0" w:line="240" w:lineRule="auto"/>
      </w:pPr>
      <w:r>
        <w:continuationSeparator/>
      </w:r>
    </w:p>
    <w:p w14:paraId="607A3CA5" w14:textId="77777777" w:rsidR="00721E4E" w:rsidRDefault="00721E4E"/>
  </w:footnote>
  <w:footnote w:id="1">
    <w:p w14:paraId="34D428D1" w14:textId="6E51AC8F" w:rsidR="00D3602F" w:rsidRDefault="00D3602F">
      <w:pPr>
        <w:pStyle w:val="FootnoteText"/>
      </w:pPr>
      <w:r>
        <w:rPr>
          <w:rStyle w:val="FootnoteReference"/>
        </w:rPr>
        <w:footnoteRef/>
      </w:r>
      <w:r>
        <w:t xml:space="preserve"> </w:t>
      </w:r>
      <w:r w:rsidR="003A3804">
        <w:t>B</w:t>
      </w:r>
      <w:r w:rsidR="00C92C33">
        <w:t xml:space="preserve">ased on the </w:t>
      </w:r>
      <w:r w:rsidR="003A3804">
        <w:t>enrollment-</w:t>
      </w:r>
      <w:r w:rsidR="00C92C33">
        <w:t>weighted average of instructional time</w:t>
      </w:r>
      <w:r w:rsidR="003A3804">
        <w:t>, divided by the length of a typical elementary school day in Oregon, calculated using</w:t>
      </w:r>
      <w:r w:rsidR="00C92C33">
        <w:t xml:space="preserve"> </w:t>
      </w:r>
      <w:r w:rsidR="003A3804">
        <w:t>instructional time data</w:t>
      </w:r>
      <w:r w:rsidR="00C92C33">
        <w:t xml:space="preserve"> collected </w:t>
      </w:r>
      <w:r w:rsidR="003A3804">
        <w:t xml:space="preserve">by </w:t>
      </w:r>
      <w:r w:rsidR="00C92C33">
        <w:t>Stand for Children Oregon</w:t>
      </w:r>
      <w:r w:rsidR="001A23B2">
        <w:t>.</w:t>
      </w:r>
    </w:p>
  </w:footnote>
  <w:footnote w:id="2">
    <w:p w14:paraId="337069FA" w14:textId="78557FBA" w:rsidR="00D3602F" w:rsidRDefault="00D3602F">
      <w:pPr>
        <w:pStyle w:val="FootnoteText"/>
      </w:pPr>
      <w:r>
        <w:rPr>
          <w:rStyle w:val="FootnoteReference"/>
        </w:rPr>
        <w:footnoteRef/>
      </w:r>
      <w:r>
        <w:t xml:space="preserve"> </w:t>
      </w:r>
      <w:hyperlink r:id="rId1" w:history="1">
        <w:r w:rsidR="002D7FED" w:rsidRPr="00C465F9">
          <w:rPr>
            <w:rStyle w:val="Hyperlink"/>
          </w:rPr>
          <w:t>http://www.future-ed.org/tracking-state-trends-in-chronic-absenteeism/</w:t>
        </w:r>
      </w:hyperlink>
      <w:r>
        <w:t xml:space="preserve"> </w:t>
      </w:r>
    </w:p>
  </w:footnote>
  <w:footnote w:id="3">
    <w:p w14:paraId="0717CE46" w14:textId="36463277" w:rsidR="00D3602F" w:rsidRDefault="00D3602F">
      <w:pPr>
        <w:pStyle w:val="FootnoteText"/>
      </w:pPr>
      <w:r>
        <w:rPr>
          <w:rStyle w:val="FootnoteReference"/>
        </w:rPr>
        <w:footnoteRef/>
      </w:r>
      <w:r>
        <w:t xml:space="preserve"> </w:t>
      </w:r>
      <w:hyperlink r:id="rId2" w:history="1">
        <w:r w:rsidRPr="00CF15D9">
          <w:rPr>
            <w:rStyle w:val="Hyperlink"/>
          </w:rPr>
          <w:t>https://www.nationsreportcard.gov/ndecore/landing</w:t>
        </w:r>
      </w:hyperlink>
      <w:r>
        <w:t xml:space="preserve"> </w:t>
      </w:r>
    </w:p>
  </w:footnote>
  <w:footnote w:id="4">
    <w:p w14:paraId="6A10D313" w14:textId="71950FE0" w:rsidR="002D7FED" w:rsidRDefault="002D7FED">
      <w:pPr>
        <w:pStyle w:val="FootnoteText"/>
      </w:pPr>
      <w:r>
        <w:rPr>
          <w:rStyle w:val="FootnoteReference"/>
        </w:rPr>
        <w:footnoteRef/>
      </w:r>
      <w:r>
        <w:t xml:space="preserve"> This section informed by Kraft and </w:t>
      </w:r>
      <w:proofErr w:type="spellStart"/>
      <w:r>
        <w:t>Novicoff</w:t>
      </w:r>
      <w:proofErr w:type="spellEnd"/>
      <w:r>
        <w:t>, 2024.</w:t>
      </w:r>
    </w:p>
  </w:footnote>
  <w:footnote w:id="5">
    <w:p w14:paraId="16020414" w14:textId="3163D818" w:rsidR="00C75C52" w:rsidRDefault="00C75C52" w:rsidP="00C75C52">
      <w:pPr>
        <w:pStyle w:val="FootnoteText"/>
      </w:pPr>
      <w:r>
        <w:rPr>
          <w:rStyle w:val="FootnoteReference"/>
        </w:rPr>
        <w:footnoteRef/>
      </w:r>
      <w:r>
        <w:t xml:space="preserve"> </w:t>
      </w:r>
      <w:r w:rsidR="00566B2A">
        <w:t>This s</w:t>
      </w:r>
      <w:r>
        <w:t xml:space="preserve">ection informed by Kraft and </w:t>
      </w:r>
      <w:proofErr w:type="spellStart"/>
      <w:r>
        <w:t>Novicoff</w:t>
      </w:r>
      <w:proofErr w:type="spellEnd"/>
      <w:r>
        <w:t xml:space="preserve">, 2022 and </w:t>
      </w:r>
      <w:proofErr w:type="spellStart"/>
      <w:r>
        <w:t>Desil</w:t>
      </w:r>
      <w:r w:rsidR="00AF3D83">
        <w:t>v</w:t>
      </w:r>
      <w:r>
        <w:t>er</w:t>
      </w:r>
      <w:proofErr w:type="spellEnd"/>
      <w:r>
        <w:t>, 2023</w:t>
      </w:r>
      <w:r w:rsidR="0089583E">
        <w:t>.</w:t>
      </w:r>
    </w:p>
  </w:footnote>
  <w:footnote w:id="6">
    <w:p w14:paraId="0897C4A7" w14:textId="26E5F9D1" w:rsidR="00D77E80" w:rsidRDefault="00D77E80">
      <w:pPr>
        <w:pStyle w:val="FootnoteText"/>
      </w:pPr>
      <w:r>
        <w:rPr>
          <w:rStyle w:val="FootnoteReference"/>
        </w:rPr>
        <w:footnoteRef/>
      </w:r>
      <w:r>
        <w:t xml:space="preserve"> </w:t>
      </w:r>
      <w:r w:rsidRPr="00D77E80">
        <w:t>https://nces.ed.gov/programs/statereform/tab5_14.asp</w:t>
      </w:r>
    </w:p>
  </w:footnote>
  <w:footnote w:id="7">
    <w:p w14:paraId="5CC863BD" w14:textId="0311EBA0" w:rsidR="00CE5ACC" w:rsidRDefault="00CE5ACC">
      <w:pPr>
        <w:pStyle w:val="FootnoteText"/>
      </w:pPr>
      <w:r>
        <w:rPr>
          <w:rStyle w:val="FootnoteReference"/>
        </w:rPr>
        <w:footnoteRef/>
      </w:r>
      <w:r>
        <w:t xml:space="preserve"> Kraft and </w:t>
      </w:r>
      <w:proofErr w:type="spellStart"/>
      <w:r>
        <w:t>Novicoff</w:t>
      </w:r>
      <w:proofErr w:type="spellEnd"/>
      <w:r>
        <w:t>, 2024.</w:t>
      </w:r>
    </w:p>
  </w:footnote>
  <w:footnote w:id="8">
    <w:p w14:paraId="22A79213" w14:textId="53F36A3F" w:rsidR="007D2558" w:rsidRDefault="007D2558">
      <w:pPr>
        <w:pStyle w:val="FootnoteText"/>
      </w:pPr>
      <w:r>
        <w:rPr>
          <w:rStyle w:val="FootnoteReference"/>
        </w:rPr>
        <w:footnoteRef/>
      </w:r>
      <w:r>
        <w:t xml:space="preserve"> Kraft and </w:t>
      </w:r>
      <w:proofErr w:type="spellStart"/>
      <w:r>
        <w:t>Novicoff</w:t>
      </w:r>
      <w:proofErr w:type="spellEnd"/>
      <w:r>
        <w:t>, 2024.</w:t>
      </w:r>
    </w:p>
  </w:footnote>
  <w:footnote w:id="9">
    <w:p w14:paraId="52BA13DE" w14:textId="466D9A30" w:rsidR="00EB2FB4" w:rsidRDefault="00EB2FB4">
      <w:pPr>
        <w:pStyle w:val="FootnoteText"/>
      </w:pPr>
      <w:r>
        <w:rPr>
          <w:rStyle w:val="FootnoteReference"/>
        </w:rPr>
        <w:footnoteRef/>
      </w:r>
      <w:r>
        <w:t xml:space="preserve"> Based on effect sizes of 0.02 and 0.05 standard deviations in test scores and a standard benchmark that a year of learning gains corresponds to about 0.40 standard deviations in test scores.</w:t>
      </w:r>
    </w:p>
  </w:footnote>
  <w:footnote w:id="10">
    <w:p w14:paraId="223E94E6" w14:textId="0F29174B" w:rsidR="00EB2FB4" w:rsidRDefault="00EB2FB4">
      <w:pPr>
        <w:pStyle w:val="FootnoteText"/>
      </w:pPr>
      <w:r>
        <w:rPr>
          <w:rStyle w:val="FootnoteReference"/>
        </w:rPr>
        <w:footnoteRef/>
      </w:r>
      <w:r>
        <w:t xml:space="preserve"> </w:t>
      </w:r>
      <w:proofErr w:type="spellStart"/>
      <w:r>
        <w:t>Aucejo</w:t>
      </w:r>
      <w:proofErr w:type="spellEnd"/>
      <w:r>
        <w:t xml:space="preserve"> and Romano, 2016; Figlio, et al, 2018; Kraft and </w:t>
      </w:r>
      <w:proofErr w:type="spellStart"/>
      <w:r>
        <w:t>Novicoff</w:t>
      </w:r>
      <w:proofErr w:type="spellEnd"/>
      <w:r>
        <w:t>, 2024.</w:t>
      </w:r>
    </w:p>
  </w:footnote>
  <w:footnote w:id="11">
    <w:p w14:paraId="3C06E6DE" w14:textId="1DFF3640" w:rsidR="00EB2FB4" w:rsidRDefault="00EB2FB4">
      <w:pPr>
        <w:pStyle w:val="FootnoteText"/>
      </w:pPr>
      <w:r>
        <w:rPr>
          <w:rStyle w:val="FootnoteReference"/>
        </w:rPr>
        <w:footnoteRef/>
      </w:r>
      <w:r>
        <w:t xml:space="preserve"> Abt Associates, 2016; Schueler, 2020</w:t>
      </w:r>
    </w:p>
  </w:footnote>
  <w:footnote w:id="12">
    <w:p w14:paraId="2F2EC085" w14:textId="078FA007" w:rsidR="00C557F1" w:rsidRDefault="00C557F1">
      <w:pPr>
        <w:pStyle w:val="FootnoteText"/>
      </w:pPr>
      <w:r>
        <w:rPr>
          <w:rStyle w:val="FootnoteReference"/>
        </w:rPr>
        <w:footnoteRef/>
      </w:r>
      <w:r>
        <w:t xml:space="preserve"> </w:t>
      </w:r>
      <w:r w:rsidR="00252291" w:rsidRPr="00252291">
        <w:t>Gershenson</w:t>
      </w:r>
      <w:r w:rsidR="00252291">
        <w:t xml:space="preserve"> </w:t>
      </w:r>
      <w:r>
        <w:t>et al, 201</w:t>
      </w:r>
      <w:r w:rsidR="00252291">
        <w:t>7</w:t>
      </w:r>
      <w:r>
        <w:t>; Gottried and Ansari, 2022, Gottfried a</w:t>
      </w:r>
      <w:r w:rsidR="00131C15">
        <w:t xml:space="preserve">nd </w:t>
      </w:r>
      <w:proofErr w:type="spellStart"/>
      <w:r w:rsidR="00131C15">
        <w:t>Kirsksey</w:t>
      </w:r>
      <w:proofErr w:type="spellEnd"/>
      <w:r>
        <w:t>, 2017; Liu et al, 2021</w:t>
      </w:r>
    </w:p>
  </w:footnote>
  <w:footnote w:id="13">
    <w:p w14:paraId="52F619D7" w14:textId="48085AC9" w:rsidR="00C77C34" w:rsidRDefault="00C77C34">
      <w:pPr>
        <w:pStyle w:val="FootnoteText"/>
      </w:pPr>
      <w:r>
        <w:rPr>
          <w:rStyle w:val="FootnoteReference"/>
        </w:rPr>
        <w:footnoteRef/>
      </w:r>
      <w:r>
        <w:t xml:space="preserve"> </w:t>
      </w:r>
      <w:proofErr w:type="spellStart"/>
      <w:r>
        <w:t>Aucejo</w:t>
      </w:r>
      <w:proofErr w:type="spellEnd"/>
      <w:r>
        <w:t xml:space="preserve"> and Romano, 2016; Goodman, 2014</w:t>
      </w:r>
    </w:p>
  </w:footnote>
  <w:footnote w:id="14">
    <w:p w14:paraId="41AFE28B" w14:textId="01FB772E" w:rsidR="000204BD" w:rsidRDefault="000204BD">
      <w:pPr>
        <w:pStyle w:val="FootnoteText"/>
      </w:pPr>
      <w:r>
        <w:rPr>
          <w:rStyle w:val="FootnoteReference"/>
        </w:rPr>
        <w:footnoteRef/>
      </w:r>
      <w:r>
        <w:t xml:space="preserve"> Kraft and </w:t>
      </w:r>
      <w:proofErr w:type="spellStart"/>
      <w:r>
        <w:t>Novicoff</w:t>
      </w:r>
      <w:proofErr w:type="spellEnd"/>
      <w:r>
        <w:t>, 2024, indicate that instructional time in Oregon averages 1,164 hours across all grades (based on a different data source).</w:t>
      </w:r>
    </w:p>
  </w:footnote>
  <w:footnote w:id="15">
    <w:p w14:paraId="7CC955E4" w14:textId="148C2A64" w:rsidR="00A55442" w:rsidRDefault="00A55442">
      <w:pPr>
        <w:pStyle w:val="FootnoteText"/>
      </w:pPr>
      <w:r>
        <w:rPr>
          <w:rStyle w:val="FootnoteReference"/>
        </w:rPr>
        <w:footnoteRef/>
      </w:r>
      <w:r>
        <w:t xml:space="preserve"> We do not have middle school instructional time </w:t>
      </w:r>
      <w:proofErr w:type="gramStart"/>
      <w:r>
        <w:t>data</w:t>
      </w:r>
      <w:proofErr w:type="gramEnd"/>
      <w:r>
        <w:t xml:space="preserve"> so these calculations are approximate.</w:t>
      </w:r>
    </w:p>
  </w:footnote>
  <w:footnote w:id="16">
    <w:p w14:paraId="1395E575" w14:textId="118C5C83" w:rsidR="00B711D6" w:rsidRDefault="00B711D6">
      <w:pPr>
        <w:pStyle w:val="FootnoteText"/>
      </w:pPr>
      <w:r>
        <w:rPr>
          <w:rStyle w:val="FootnoteReference"/>
        </w:rPr>
        <w:footnoteRef/>
      </w:r>
      <w:r>
        <w:t xml:space="preserve"> For context, the difference in share of students identified as non-</w:t>
      </w:r>
      <w:r w:rsidR="00977704">
        <w:t>white between the 25</w:t>
      </w:r>
      <w:r w:rsidR="00977704" w:rsidRPr="00977704">
        <w:rPr>
          <w:vertAlign w:val="superscript"/>
        </w:rPr>
        <w:t>th</w:t>
      </w:r>
      <w:r w:rsidR="00977704">
        <w:t xml:space="preserve"> and 75</w:t>
      </w:r>
      <w:r w:rsidR="00977704" w:rsidRPr="00977704">
        <w:rPr>
          <w:vertAlign w:val="superscript"/>
        </w:rPr>
        <w:t>th</w:t>
      </w:r>
      <w:r w:rsidR="00977704">
        <w:t xml:space="preserve"> percentile districts </w:t>
      </w:r>
      <w:proofErr w:type="gramStart"/>
      <w:r w:rsidR="00977704">
        <w:t>is</w:t>
      </w:r>
      <w:proofErr w:type="gramEnd"/>
      <w:r w:rsidR="00977704">
        <w:t xml:space="preserve"> 32 percentage points.</w:t>
      </w:r>
    </w:p>
  </w:footnote>
  <w:footnote w:id="17">
    <w:p w14:paraId="289C1BDC" w14:textId="19629FAD" w:rsidR="00F75931" w:rsidRDefault="00F75931">
      <w:pPr>
        <w:pStyle w:val="FootnoteText"/>
      </w:pPr>
      <w:r>
        <w:rPr>
          <w:rStyle w:val="FootnoteReference"/>
        </w:rPr>
        <w:footnoteRef/>
      </w:r>
      <w:r>
        <w:t xml:space="preserve"> </w:t>
      </w:r>
      <w:r>
        <w:rPr>
          <w:rStyle w:val="dig-1hicw9p15-2-0"/>
        </w:rPr>
        <w:t>For context, the difference in share of students experiencing poverty between the 25</w:t>
      </w:r>
      <w:r w:rsidRPr="00F75931">
        <w:rPr>
          <w:rStyle w:val="dig-1hicw9p15-2-0"/>
          <w:vertAlign w:val="superscript"/>
        </w:rPr>
        <w:t>th</w:t>
      </w:r>
      <w:r>
        <w:rPr>
          <w:rStyle w:val="dig-1hicw9p15-2-0"/>
        </w:rPr>
        <w:t xml:space="preserve"> and 75</w:t>
      </w:r>
      <w:r w:rsidRPr="00F75931">
        <w:rPr>
          <w:rStyle w:val="dig-1hicw9p15-2-0"/>
          <w:vertAlign w:val="superscript"/>
        </w:rPr>
        <w:t>th</w:t>
      </w:r>
      <w:r>
        <w:rPr>
          <w:rStyle w:val="dig-1hicw9p15-2-0"/>
        </w:rPr>
        <w:t xml:space="preserve"> percentile school districts </w:t>
      </w:r>
      <w:proofErr w:type="gramStart"/>
      <w:r>
        <w:rPr>
          <w:rStyle w:val="dig-1hicw9p15-2-0"/>
        </w:rPr>
        <w:t>is</w:t>
      </w:r>
      <w:proofErr w:type="gramEnd"/>
      <w:r>
        <w:rPr>
          <w:rStyle w:val="dig-1hicw9p15-2-0"/>
        </w:rPr>
        <w:t xml:space="preserve"> 17 percentage points.</w:t>
      </w:r>
    </w:p>
  </w:footnote>
  <w:footnote w:id="18">
    <w:p w14:paraId="4C0FA589" w14:textId="77777777" w:rsidR="004638E1" w:rsidRPr="004638E1" w:rsidRDefault="004638E1" w:rsidP="004638E1">
      <w:pPr>
        <w:pStyle w:val="FootnoteText"/>
      </w:pPr>
      <w:r>
        <w:rPr>
          <w:rStyle w:val="FootnoteReference"/>
        </w:rPr>
        <w:footnoteRef/>
      </w:r>
      <w:r>
        <w:t xml:space="preserve"> </w:t>
      </w:r>
      <w:r w:rsidRPr="004638E1">
        <w:t>These associations are suggestive, but not proof of causation. For example, a simple regression of 3</w:t>
      </w:r>
      <w:r w:rsidRPr="004638E1">
        <w:rPr>
          <w:vertAlign w:val="superscript"/>
        </w:rPr>
        <w:t>rd</w:t>
      </w:r>
      <w:r w:rsidRPr="004638E1">
        <w:t xml:space="preserve"> grade ELA proficiency on instructional time, chronic absenteeism rates, and student characteristics (poverty and race/ethnicity) yields statistically significant coefficients for instructional time and chronic absenteeism but they are only about half as strong as the simple correlations described above (results not shown). In other words, student demographics explain some of these apparent correlations. Including other factors might further reduce the apparent strength of the relationships among instructional time, chronic absenteeism, and student outcomes. </w:t>
      </w:r>
    </w:p>
    <w:p w14:paraId="2745F230" w14:textId="0F4E5995" w:rsidR="004638E1" w:rsidRDefault="004638E1">
      <w:pPr>
        <w:pStyle w:val="FootnoteText"/>
      </w:pPr>
    </w:p>
  </w:footnote>
  <w:footnote w:id="19">
    <w:p w14:paraId="563EF242" w14:textId="2A7DA849" w:rsidR="008507D5" w:rsidRDefault="008507D5">
      <w:pPr>
        <w:pStyle w:val="FootnoteText"/>
      </w:pPr>
      <w:r>
        <w:rPr>
          <w:rStyle w:val="FootnoteReference"/>
        </w:rPr>
        <w:footnoteRef/>
      </w:r>
      <w:r>
        <w:t xml:space="preserve"> For example, Thompson (2021) finds a positive effect of instructional time on achievement in a study of Oregon student outcomes.</w:t>
      </w:r>
    </w:p>
  </w:footnote>
  <w:footnote w:id="20">
    <w:p w14:paraId="05A14B6C" w14:textId="523A5D53" w:rsidR="000A7C1F" w:rsidRDefault="000A7C1F">
      <w:pPr>
        <w:pStyle w:val="FootnoteText"/>
      </w:pPr>
      <w:r>
        <w:rPr>
          <w:rStyle w:val="FootnoteReference"/>
        </w:rPr>
        <w:footnoteRef/>
      </w:r>
      <w:r>
        <w:t xml:space="preserve"> A 10 percent increase in instructional time would not typically increase achievement by 10 percent of annual learning gains largely because so many factors other than classroom time affect academic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B1B1" w14:textId="77777777" w:rsidR="00A404C4" w:rsidRDefault="00A404C4" w:rsidP="00A404C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6F7D" w14:textId="77777777" w:rsidR="00A404C4" w:rsidRDefault="00A404C4" w:rsidP="00A404C4">
    <w:pPr>
      <w:pStyle w:val="Header"/>
      <w:jc w:val="center"/>
    </w:pPr>
    <w:r w:rsidRPr="00535C76">
      <w:rPr>
        <w:rFonts w:eastAsiaTheme="majorEastAsia"/>
        <w:caps/>
        <w:noProof/>
        <w:color w:val="1D534D" w:themeColor="accent1"/>
        <w:sz w:val="70"/>
        <w:szCs w:val="70"/>
      </w:rPr>
      <w:drawing>
        <wp:inline distT="0" distB="0" distL="0" distR="0" wp14:anchorId="73469912" wp14:editId="766B4BC9">
          <wp:extent cx="2514600" cy="474475"/>
          <wp:effectExtent l="0" t="0" r="0" b="0"/>
          <wp:docPr id="472847015" name="Picture 47284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83975" cy="525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7866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EFEC3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2230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56E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DF27F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C03F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FA77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A620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CAAC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EEB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970D13"/>
    <w:multiLevelType w:val="hybridMultilevel"/>
    <w:tmpl w:val="7B5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D7CEA"/>
    <w:multiLevelType w:val="hybridMultilevel"/>
    <w:tmpl w:val="BDBA0464"/>
    <w:lvl w:ilvl="0" w:tplc="E084E622">
      <w:start w:val="1"/>
      <w:numFmt w:val="bullet"/>
      <w:lvlText w:val="§"/>
      <w:lvlJc w:val="left"/>
      <w:pPr>
        <w:tabs>
          <w:tab w:val="num" w:pos="720"/>
        </w:tabs>
        <w:ind w:left="720" w:hanging="360"/>
      </w:pPr>
      <w:rPr>
        <w:rFonts w:ascii="Wingdings" w:hAnsi="Wingdings" w:hint="default"/>
      </w:rPr>
    </w:lvl>
    <w:lvl w:ilvl="1" w:tplc="5B261AAC" w:tentative="1">
      <w:start w:val="1"/>
      <w:numFmt w:val="bullet"/>
      <w:lvlText w:val="§"/>
      <w:lvlJc w:val="left"/>
      <w:pPr>
        <w:tabs>
          <w:tab w:val="num" w:pos="1440"/>
        </w:tabs>
        <w:ind w:left="1440" w:hanging="360"/>
      </w:pPr>
      <w:rPr>
        <w:rFonts w:ascii="Wingdings" w:hAnsi="Wingdings" w:hint="default"/>
      </w:rPr>
    </w:lvl>
    <w:lvl w:ilvl="2" w:tplc="9C0A9A06" w:tentative="1">
      <w:start w:val="1"/>
      <w:numFmt w:val="bullet"/>
      <w:lvlText w:val="§"/>
      <w:lvlJc w:val="left"/>
      <w:pPr>
        <w:tabs>
          <w:tab w:val="num" w:pos="2160"/>
        </w:tabs>
        <w:ind w:left="2160" w:hanging="360"/>
      </w:pPr>
      <w:rPr>
        <w:rFonts w:ascii="Wingdings" w:hAnsi="Wingdings" w:hint="default"/>
      </w:rPr>
    </w:lvl>
    <w:lvl w:ilvl="3" w:tplc="51DA8B66" w:tentative="1">
      <w:start w:val="1"/>
      <w:numFmt w:val="bullet"/>
      <w:lvlText w:val="§"/>
      <w:lvlJc w:val="left"/>
      <w:pPr>
        <w:tabs>
          <w:tab w:val="num" w:pos="2880"/>
        </w:tabs>
        <w:ind w:left="2880" w:hanging="360"/>
      </w:pPr>
      <w:rPr>
        <w:rFonts w:ascii="Wingdings" w:hAnsi="Wingdings" w:hint="default"/>
      </w:rPr>
    </w:lvl>
    <w:lvl w:ilvl="4" w:tplc="5C8008B2" w:tentative="1">
      <w:start w:val="1"/>
      <w:numFmt w:val="bullet"/>
      <w:lvlText w:val="§"/>
      <w:lvlJc w:val="left"/>
      <w:pPr>
        <w:tabs>
          <w:tab w:val="num" w:pos="3600"/>
        </w:tabs>
        <w:ind w:left="3600" w:hanging="360"/>
      </w:pPr>
      <w:rPr>
        <w:rFonts w:ascii="Wingdings" w:hAnsi="Wingdings" w:hint="default"/>
      </w:rPr>
    </w:lvl>
    <w:lvl w:ilvl="5" w:tplc="D2EEB352" w:tentative="1">
      <w:start w:val="1"/>
      <w:numFmt w:val="bullet"/>
      <w:lvlText w:val="§"/>
      <w:lvlJc w:val="left"/>
      <w:pPr>
        <w:tabs>
          <w:tab w:val="num" w:pos="4320"/>
        </w:tabs>
        <w:ind w:left="4320" w:hanging="360"/>
      </w:pPr>
      <w:rPr>
        <w:rFonts w:ascii="Wingdings" w:hAnsi="Wingdings" w:hint="default"/>
      </w:rPr>
    </w:lvl>
    <w:lvl w:ilvl="6" w:tplc="F9ACD026" w:tentative="1">
      <w:start w:val="1"/>
      <w:numFmt w:val="bullet"/>
      <w:lvlText w:val="§"/>
      <w:lvlJc w:val="left"/>
      <w:pPr>
        <w:tabs>
          <w:tab w:val="num" w:pos="5040"/>
        </w:tabs>
        <w:ind w:left="5040" w:hanging="360"/>
      </w:pPr>
      <w:rPr>
        <w:rFonts w:ascii="Wingdings" w:hAnsi="Wingdings" w:hint="default"/>
      </w:rPr>
    </w:lvl>
    <w:lvl w:ilvl="7" w:tplc="EDD8FB42" w:tentative="1">
      <w:start w:val="1"/>
      <w:numFmt w:val="bullet"/>
      <w:lvlText w:val="§"/>
      <w:lvlJc w:val="left"/>
      <w:pPr>
        <w:tabs>
          <w:tab w:val="num" w:pos="5760"/>
        </w:tabs>
        <w:ind w:left="5760" w:hanging="360"/>
      </w:pPr>
      <w:rPr>
        <w:rFonts w:ascii="Wingdings" w:hAnsi="Wingdings" w:hint="default"/>
      </w:rPr>
    </w:lvl>
    <w:lvl w:ilvl="8" w:tplc="A832F9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E31437"/>
    <w:multiLevelType w:val="hybridMultilevel"/>
    <w:tmpl w:val="5342A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286754"/>
    <w:multiLevelType w:val="hybridMultilevel"/>
    <w:tmpl w:val="CD026738"/>
    <w:lvl w:ilvl="0" w:tplc="264EC514">
      <w:start w:val="1"/>
      <w:numFmt w:val="bullet"/>
      <w:pStyle w:val="ListParagraph"/>
      <w:lvlText w:val=""/>
      <w:lvlJc w:val="left"/>
      <w:pPr>
        <w:ind w:left="720" w:hanging="360"/>
      </w:pPr>
      <w:rPr>
        <w:rFonts w:ascii="Symbol" w:hAnsi="Symbol" w:hint="default"/>
        <w:color w:val="FC9A61" w:themeColor="accen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B34732"/>
    <w:multiLevelType w:val="hybridMultilevel"/>
    <w:tmpl w:val="17D4A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40C39"/>
    <w:multiLevelType w:val="hybridMultilevel"/>
    <w:tmpl w:val="0BEA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F6030D"/>
    <w:multiLevelType w:val="hybridMultilevel"/>
    <w:tmpl w:val="8648F9C6"/>
    <w:lvl w:ilvl="0" w:tplc="E04667E2">
      <w:start w:val="1"/>
      <w:numFmt w:val="decimal"/>
      <w:lvlText w:val="%1"/>
      <w:lvlJc w:val="left"/>
      <w:pPr>
        <w:ind w:left="360" w:hanging="360"/>
      </w:pPr>
      <w:rPr>
        <w:rFonts w:ascii="Urbanist Black" w:hAnsi="Urbanist Black" w:hint="default"/>
        <w:b/>
        <w:i w:val="0"/>
        <w:color w:val="1D534D" w:themeColor="accent1"/>
        <w:sz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FB4EFA"/>
    <w:multiLevelType w:val="hybridMultilevel"/>
    <w:tmpl w:val="131EC546"/>
    <w:lvl w:ilvl="0" w:tplc="45623A4E">
      <w:start w:val="1"/>
      <w:numFmt w:val="bullet"/>
      <w:lvlText w:val="»"/>
      <w:lvlJc w:val="left"/>
      <w:pPr>
        <w:ind w:left="360" w:hanging="360"/>
      </w:pPr>
      <w:rPr>
        <w:rFonts w:ascii="Urbanist SemiBold" w:hAnsi="Urbanist SemiBol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D7247E"/>
    <w:multiLevelType w:val="hybridMultilevel"/>
    <w:tmpl w:val="7220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973E0"/>
    <w:multiLevelType w:val="hybridMultilevel"/>
    <w:tmpl w:val="22E06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127B54"/>
    <w:multiLevelType w:val="hybridMultilevel"/>
    <w:tmpl w:val="30CC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3D1B9E"/>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E76AB8"/>
    <w:multiLevelType w:val="hybridMultilevel"/>
    <w:tmpl w:val="178CA8E8"/>
    <w:lvl w:ilvl="0" w:tplc="FFFFFFFF">
      <w:start w:val="1"/>
      <w:numFmt w:val="bullet"/>
      <w:lvlText w:val=""/>
      <w:lvlJc w:val="left"/>
      <w:pPr>
        <w:ind w:left="720" w:hanging="360"/>
      </w:pPr>
      <w:rPr>
        <w:rFonts w:ascii="Symbol" w:hAnsi="Symbol" w:hint="default"/>
        <w:color w:val="FC9A61" w:themeColor="accent2"/>
      </w:rPr>
    </w:lvl>
    <w:lvl w:ilvl="1" w:tplc="12CC687E">
      <w:start w:val="1"/>
      <w:numFmt w:val="bullet"/>
      <w:pStyle w:val="ListParagraphLevel2"/>
      <w:lvlText w:val="Ø"/>
      <w:lvlJc w:val="left"/>
      <w:pPr>
        <w:ind w:left="1440" w:hanging="360"/>
      </w:pPr>
      <w:rPr>
        <w:rFonts w:ascii="Wingdings" w:hAnsi="Wingdings" w:hint="default"/>
        <w:color w:val="DD8755"/>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A5726C"/>
    <w:multiLevelType w:val="hybridMultilevel"/>
    <w:tmpl w:val="E556A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81B0D"/>
    <w:multiLevelType w:val="hybridMultilevel"/>
    <w:tmpl w:val="1160FFFC"/>
    <w:lvl w:ilvl="0" w:tplc="F138B996">
      <w:start w:val="1"/>
      <w:numFmt w:val="decimal"/>
      <w:pStyle w:val="Title"/>
      <w:lvlText w:val="%1."/>
      <w:lvlJc w:val="left"/>
      <w:pPr>
        <w:ind w:left="360" w:hanging="360"/>
      </w:pPr>
      <w:rPr>
        <w:rFonts w:ascii="Urbanist ExtraBold" w:hAnsi="Urbanist ExtraBold" w:hint="default"/>
        <w:caps w:val="0"/>
        <w:strike w:val="0"/>
        <w:dstrike w:val="0"/>
        <w:vanish w:val="0"/>
        <w:color w:val="1D534D" w:themeColor="accent1"/>
        <w:sz w:val="70"/>
        <w:vertAlign w:val="baseline"/>
        <w14:numForm w14:val="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825E4"/>
    <w:multiLevelType w:val="multilevel"/>
    <w:tmpl w:val="0BEA8342"/>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B91F19"/>
    <w:multiLevelType w:val="hybridMultilevel"/>
    <w:tmpl w:val="FAB23A28"/>
    <w:lvl w:ilvl="0" w:tplc="589490DA">
      <w:start w:val="1"/>
      <w:numFmt w:val="bullet"/>
      <w:pStyle w:val="Chevronbullets-sidebar"/>
      <w:lvlText w:val="»"/>
      <w:lvlJc w:val="left"/>
      <w:pPr>
        <w:ind w:left="720" w:hanging="360"/>
      </w:pPr>
      <w:rPr>
        <w:rFonts w:ascii="Myriad Pro" w:hAnsi="Myriad Pro" w:hint="default"/>
        <w:b/>
        <w:i w:val="0"/>
        <w:color w:val="208385" w:themeColor="accent5"/>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444F2A"/>
    <w:multiLevelType w:val="hybridMultilevel"/>
    <w:tmpl w:val="8F320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5B041D"/>
    <w:multiLevelType w:val="hybridMultilevel"/>
    <w:tmpl w:val="0F6279AA"/>
    <w:lvl w:ilvl="0" w:tplc="1460E6F2">
      <w:start w:val="1"/>
      <w:numFmt w:val="bullet"/>
      <w:pStyle w:val="Keyfindings-gray"/>
      <w:lvlText w:val="Ø"/>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2C3A67"/>
    <w:multiLevelType w:val="hybridMultilevel"/>
    <w:tmpl w:val="993C1D7A"/>
    <w:lvl w:ilvl="0" w:tplc="70AAC20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6C0AA8"/>
    <w:multiLevelType w:val="hybridMultilevel"/>
    <w:tmpl w:val="F5209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E1F43"/>
    <w:multiLevelType w:val="hybridMultilevel"/>
    <w:tmpl w:val="E9D2D5A4"/>
    <w:lvl w:ilvl="0" w:tplc="A6C8E852">
      <w:start w:val="1"/>
      <w:numFmt w:val="decimal"/>
      <w:lvlText w:val="%1."/>
      <w:lvlJc w:val="left"/>
      <w:pPr>
        <w:tabs>
          <w:tab w:val="num" w:pos="720"/>
        </w:tabs>
        <w:ind w:left="720" w:hanging="360"/>
      </w:pPr>
    </w:lvl>
    <w:lvl w:ilvl="1" w:tplc="2862B5B6">
      <w:numFmt w:val="bullet"/>
      <w:lvlText w:val="◆"/>
      <w:lvlJc w:val="left"/>
      <w:pPr>
        <w:tabs>
          <w:tab w:val="num" w:pos="1440"/>
        </w:tabs>
        <w:ind w:left="1440" w:hanging="360"/>
      </w:pPr>
      <w:rPr>
        <w:rFonts w:ascii="Segoe UI Symbol" w:hAnsi="Segoe UI Symbol" w:hint="default"/>
      </w:rPr>
    </w:lvl>
    <w:lvl w:ilvl="2" w:tplc="7E68FD16" w:tentative="1">
      <w:start w:val="1"/>
      <w:numFmt w:val="decimal"/>
      <w:lvlText w:val="%3."/>
      <w:lvlJc w:val="left"/>
      <w:pPr>
        <w:tabs>
          <w:tab w:val="num" w:pos="2160"/>
        </w:tabs>
        <w:ind w:left="2160" w:hanging="360"/>
      </w:pPr>
    </w:lvl>
    <w:lvl w:ilvl="3" w:tplc="FAA423EC" w:tentative="1">
      <w:start w:val="1"/>
      <w:numFmt w:val="decimal"/>
      <w:lvlText w:val="%4."/>
      <w:lvlJc w:val="left"/>
      <w:pPr>
        <w:tabs>
          <w:tab w:val="num" w:pos="2880"/>
        </w:tabs>
        <w:ind w:left="2880" w:hanging="360"/>
      </w:pPr>
    </w:lvl>
    <w:lvl w:ilvl="4" w:tplc="5CDE260E" w:tentative="1">
      <w:start w:val="1"/>
      <w:numFmt w:val="decimal"/>
      <w:lvlText w:val="%5."/>
      <w:lvlJc w:val="left"/>
      <w:pPr>
        <w:tabs>
          <w:tab w:val="num" w:pos="3600"/>
        </w:tabs>
        <w:ind w:left="3600" w:hanging="360"/>
      </w:pPr>
    </w:lvl>
    <w:lvl w:ilvl="5" w:tplc="37645FEE" w:tentative="1">
      <w:start w:val="1"/>
      <w:numFmt w:val="decimal"/>
      <w:lvlText w:val="%6."/>
      <w:lvlJc w:val="left"/>
      <w:pPr>
        <w:tabs>
          <w:tab w:val="num" w:pos="4320"/>
        </w:tabs>
        <w:ind w:left="4320" w:hanging="360"/>
      </w:pPr>
    </w:lvl>
    <w:lvl w:ilvl="6" w:tplc="AF64215C" w:tentative="1">
      <w:start w:val="1"/>
      <w:numFmt w:val="decimal"/>
      <w:lvlText w:val="%7."/>
      <w:lvlJc w:val="left"/>
      <w:pPr>
        <w:tabs>
          <w:tab w:val="num" w:pos="5040"/>
        </w:tabs>
        <w:ind w:left="5040" w:hanging="360"/>
      </w:pPr>
    </w:lvl>
    <w:lvl w:ilvl="7" w:tplc="1256B378" w:tentative="1">
      <w:start w:val="1"/>
      <w:numFmt w:val="decimal"/>
      <w:lvlText w:val="%8."/>
      <w:lvlJc w:val="left"/>
      <w:pPr>
        <w:tabs>
          <w:tab w:val="num" w:pos="5760"/>
        </w:tabs>
        <w:ind w:left="5760" w:hanging="360"/>
      </w:pPr>
    </w:lvl>
    <w:lvl w:ilvl="8" w:tplc="9A346CF8" w:tentative="1">
      <w:start w:val="1"/>
      <w:numFmt w:val="decimal"/>
      <w:lvlText w:val="%9."/>
      <w:lvlJc w:val="left"/>
      <w:pPr>
        <w:tabs>
          <w:tab w:val="num" w:pos="6480"/>
        </w:tabs>
        <w:ind w:left="6480" w:hanging="360"/>
      </w:pPr>
    </w:lvl>
  </w:abstractNum>
  <w:abstractNum w:abstractNumId="33" w15:restartNumberingAfterBreak="0">
    <w:nsid w:val="58364BF0"/>
    <w:multiLevelType w:val="hybridMultilevel"/>
    <w:tmpl w:val="48DCA46E"/>
    <w:lvl w:ilvl="0" w:tplc="83B66A72">
      <w:start w:val="1"/>
      <w:numFmt w:val="decimal"/>
      <w:lvlText w:val="%1."/>
      <w:lvlJc w:val="left"/>
      <w:pPr>
        <w:ind w:left="1080" w:hanging="1080"/>
      </w:pPr>
      <w:rPr>
        <w:rFonts w:ascii="Urbanist Black" w:hAnsi="Urbanist Black" w:cs="Urbanist Black"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2B1269"/>
    <w:multiLevelType w:val="hybridMultilevel"/>
    <w:tmpl w:val="B00A1B78"/>
    <w:lvl w:ilvl="0" w:tplc="FFFFFFFF">
      <w:start w:val="1"/>
      <w:numFmt w:val="bullet"/>
      <w:lvlText w:val=""/>
      <w:lvlJc w:val="left"/>
      <w:pPr>
        <w:ind w:left="720" w:hanging="360"/>
      </w:pPr>
      <w:rPr>
        <w:rFonts w:ascii="Symbol" w:hAnsi="Symbol" w:hint="default"/>
        <w:color w:val="FC9A61" w:themeColor="accent2"/>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C63338"/>
    <w:multiLevelType w:val="multilevel"/>
    <w:tmpl w:val="131EC546"/>
    <w:styleLink w:val="CurrentList1"/>
    <w:lvl w:ilvl="0">
      <w:start w:val="1"/>
      <w:numFmt w:val="bullet"/>
      <w:lvlText w:val="»"/>
      <w:lvlJc w:val="left"/>
      <w:pPr>
        <w:ind w:left="360" w:hanging="360"/>
      </w:pPr>
      <w:rPr>
        <w:rFonts w:ascii="Urbanist SemiBold" w:hAnsi="Urbanist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B1121B"/>
    <w:multiLevelType w:val="hybridMultilevel"/>
    <w:tmpl w:val="9976A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02F24"/>
    <w:multiLevelType w:val="hybridMultilevel"/>
    <w:tmpl w:val="4B06A5D2"/>
    <w:lvl w:ilvl="0" w:tplc="97D2EB44">
      <w:start w:val="1"/>
      <w:numFmt w:val="decimal"/>
      <w:lvlText w:val="%1."/>
      <w:lvlJc w:val="left"/>
      <w:pPr>
        <w:ind w:left="840" w:hanging="480"/>
      </w:pPr>
      <w:rPr>
        <w:rFonts w:eastAsiaTheme="majorEastAsia" w:hint="default"/>
        <w:color w:val="1D534D" w:themeColor="accent1"/>
        <w:sz w:val="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94E72"/>
    <w:multiLevelType w:val="hybridMultilevel"/>
    <w:tmpl w:val="7924EFB4"/>
    <w:lvl w:ilvl="0" w:tplc="9FD66F50">
      <w:start w:val="1"/>
      <w:numFmt w:val="bullet"/>
      <w:lvlText w:val=""/>
      <w:lvlJc w:val="left"/>
      <w:pPr>
        <w:ind w:left="720" w:hanging="360"/>
      </w:pPr>
      <w:rPr>
        <w:rFonts w:ascii="Symbol" w:hAnsi="Symbol" w:hint="default"/>
        <w:color w:val="FC9A6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097758">
    <w:abstractNumId w:val="39"/>
  </w:num>
  <w:num w:numId="2" w16cid:durableId="1802383483">
    <w:abstractNumId w:val="17"/>
  </w:num>
  <w:num w:numId="3" w16cid:durableId="1733237855">
    <w:abstractNumId w:val="16"/>
  </w:num>
  <w:num w:numId="4" w16cid:durableId="417605568">
    <w:abstractNumId w:val="18"/>
  </w:num>
  <w:num w:numId="5" w16cid:durableId="729421031">
    <w:abstractNumId w:val="35"/>
  </w:num>
  <w:num w:numId="6" w16cid:durableId="1767187509">
    <w:abstractNumId w:val="29"/>
  </w:num>
  <w:num w:numId="7" w16cid:durableId="1020856938">
    <w:abstractNumId w:val="33"/>
  </w:num>
  <w:num w:numId="8" w16cid:durableId="1439910898">
    <w:abstractNumId w:val="26"/>
  </w:num>
  <w:num w:numId="9" w16cid:durableId="1258829915">
    <w:abstractNumId w:val="30"/>
  </w:num>
  <w:num w:numId="10" w16cid:durableId="1290360864">
    <w:abstractNumId w:val="14"/>
  </w:num>
  <w:num w:numId="11" w16cid:durableId="1054307561">
    <w:abstractNumId w:val="38"/>
  </w:num>
  <w:num w:numId="12" w16cid:durableId="999819292">
    <w:abstractNumId w:val="27"/>
  </w:num>
  <w:num w:numId="13" w16cid:durableId="712080755">
    <w:abstractNumId w:val="0"/>
  </w:num>
  <w:num w:numId="14" w16cid:durableId="402918294">
    <w:abstractNumId w:val="1"/>
  </w:num>
  <w:num w:numId="15" w16cid:durableId="1968463255">
    <w:abstractNumId w:val="2"/>
  </w:num>
  <w:num w:numId="16" w16cid:durableId="549608403">
    <w:abstractNumId w:val="3"/>
  </w:num>
  <w:num w:numId="17" w16cid:durableId="1560020683">
    <w:abstractNumId w:val="8"/>
  </w:num>
  <w:num w:numId="18" w16cid:durableId="848526342">
    <w:abstractNumId w:val="4"/>
  </w:num>
  <w:num w:numId="19" w16cid:durableId="119224301">
    <w:abstractNumId w:val="5"/>
  </w:num>
  <w:num w:numId="20" w16cid:durableId="1056079271">
    <w:abstractNumId w:val="6"/>
  </w:num>
  <w:num w:numId="21" w16cid:durableId="472068365">
    <w:abstractNumId w:val="7"/>
  </w:num>
  <w:num w:numId="22" w16cid:durableId="958296996">
    <w:abstractNumId w:val="9"/>
  </w:num>
  <w:num w:numId="23" w16cid:durableId="871069251">
    <w:abstractNumId w:val="22"/>
  </w:num>
  <w:num w:numId="24" w16cid:durableId="212928653">
    <w:abstractNumId w:val="37"/>
  </w:num>
  <w:num w:numId="25" w16cid:durableId="820535693">
    <w:abstractNumId w:val="25"/>
  </w:num>
  <w:num w:numId="26" w16cid:durableId="28378210">
    <w:abstractNumId w:val="34"/>
  </w:num>
  <w:num w:numId="27" w16cid:durableId="1829248953">
    <w:abstractNumId w:val="23"/>
  </w:num>
  <w:num w:numId="28" w16cid:durableId="568613142">
    <w:abstractNumId w:val="23"/>
    <w:lvlOverride w:ilvl="0">
      <w:startOverride w:val="1"/>
    </w:lvlOverride>
  </w:num>
  <w:num w:numId="29" w16cid:durableId="1135220314">
    <w:abstractNumId w:val="24"/>
  </w:num>
  <w:num w:numId="30" w16cid:durableId="2041473695">
    <w:abstractNumId w:val="21"/>
  </w:num>
  <w:num w:numId="31" w16cid:durableId="183180188">
    <w:abstractNumId w:val="31"/>
  </w:num>
  <w:num w:numId="32" w16cid:durableId="1395543445">
    <w:abstractNumId w:val="15"/>
  </w:num>
  <w:num w:numId="33" w16cid:durableId="1266962042">
    <w:abstractNumId w:val="36"/>
  </w:num>
  <w:num w:numId="34" w16cid:durableId="1572109320">
    <w:abstractNumId w:val="20"/>
  </w:num>
  <w:num w:numId="35" w16cid:durableId="581449727">
    <w:abstractNumId w:val="11"/>
  </w:num>
  <w:num w:numId="36" w16cid:durableId="144324184">
    <w:abstractNumId w:val="13"/>
  </w:num>
  <w:num w:numId="37" w16cid:durableId="1613588427">
    <w:abstractNumId w:val="32"/>
  </w:num>
  <w:num w:numId="38" w16cid:durableId="1840121807">
    <w:abstractNumId w:val="28"/>
  </w:num>
  <w:num w:numId="39" w16cid:durableId="53437517">
    <w:abstractNumId w:val="19"/>
  </w:num>
  <w:num w:numId="40" w16cid:durableId="728722181">
    <w:abstractNumId w:val="12"/>
  </w:num>
  <w:num w:numId="41" w16cid:durableId="386150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en-US"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C6"/>
    <w:rsid w:val="000021AD"/>
    <w:rsid w:val="0001178D"/>
    <w:rsid w:val="000204BD"/>
    <w:rsid w:val="0002686D"/>
    <w:rsid w:val="00031626"/>
    <w:rsid w:val="00037CAF"/>
    <w:rsid w:val="00040A9F"/>
    <w:rsid w:val="00050C99"/>
    <w:rsid w:val="000558FA"/>
    <w:rsid w:val="00056EC9"/>
    <w:rsid w:val="00062670"/>
    <w:rsid w:val="00062F6E"/>
    <w:rsid w:val="00067C43"/>
    <w:rsid w:val="00067F53"/>
    <w:rsid w:val="00073F45"/>
    <w:rsid w:val="00074154"/>
    <w:rsid w:val="000825EC"/>
    <w:rsid w:val="00083F13"/>
    <w:rsid w:val="0008422C"/>
    <w:rsid w:val="00087572"/>
    <w:rsid w:val="00090E06"/>
    <w:rsid w:val="0009396F"/>
    <w:rsid w:val="00095ED6"/>
    <w:rsid w:val="000A439A"/>
    <w:rsid w:val="000A737E"/>
    <w:rsid w:val="000A7C1F"/>
    <w:rsid w:val="000B09CB"/>
    <w:rsid w:val="000B4D5F"/>
    <w:rsid w:val="000B4FA8"/>
    <w:rsid w:val="000B5D7E"/>
    <w:rsid w:val="000B691B"/>
    <w:rsid w:val="000B6E64"/>
    <w:rsid w:val="000C5EDD"/>
    <w:rsid w:val="000C7262"/>
    <w:rsid w:val="000D7396"/>
    <w:rsid w:val="000E1F1F"/>
    <w:rsid w:val="000F0399"/>
    <w:rsid w:val="000F0985"/>
    <w:rsid w:val="000F0D52"/>
    <w:rsid w:val="000F12AF"/>
    <w:rsid w:val="000F1AE3"/>
    <w:rsid w:val="000F29F7"/>
    <w:rsid w:val="000F2E5C"/>
    <w:rsid w:val="000F304A"/>
    <w:rsid w:val="001012FF"/>
    <w:rsid w:val="00110DC0"/>
    <w:rsid w:val="00110EA0"/>
    <w:rsid w:val="00116FF6"/>
    <w:rsid w:val="00120596"/>
    <w:rsid w:val="001221AB"/>
    <w:rsid w:val="00127921"/>
    <w:rsid w:val="00130C04"/>
    <w:rsid w:val="00131C15"/>
    <w:rsid w:val="00134840"/>
    <w:rsid w:val="00141EB3"/>
    <w:rsid w:val="001440EE"/>
    <w:rsid w:val="00150F83"/>
    <w:rsid w:val="0015340F"/>
    <w:rsid w:val="00155CA0"/>
    <w:rsid w:val="001664B7"/>
    <w:rsid w:val="00170419"/>
    <w:rsid w:val="00174BFA"/>
    <w:rsid w:val="00183C17"/>
    <w:rsid w:val="00193EDB"/>
    <w:rsid w:val="0019588E"/>
    <w:rsid w:val="001961C2"/>
    <w:rsid w:val="0019794B"/>
    <w:rsid w:val="001A0952"/>
    <w:rsid w:val="001A171E"/>
    <w:rsid w:val="001A2063"/>
    <w:rsid w:val="001A22C8"/>
    <w:rsid w:val="001A23B2"/>
    <w:rsid w:val="001A5EDA"/>
    <w:rsid w:val="001A67E9"/>
    <w:rsid w:val="001B2BA7"/>
    <w:rsid w:val="001C2E76"/>
    <w:rsid w:val="001C787F"/>
    <w:rsid w:val="001D1029"/>
    <w:rsid w:val="001D240D"/>
    <w:rsid w:val="001D39ED"/>
    <w:rsid w:val="001D3D1C"/>
    <w:rsid w:val="001D56C7"/>
    <w:rsid w:val="001E0610"/>
    <w:rsid w:val="001E19AA"/>
    <w:rsid w:val="001E1B75"/>
    <w:rsid w:val="001E3B0E"/>
    <w:rsid w:val="001E4A97"/>
    <w:rsid w:val="001E63F0"/>
    <w:rsid w:val="001F2E76"/>
    <w:rsid w:val="001F7753"/>
    <w:rsid w:val="0020007D"/>
    <w:rsid w:val="002022AD"/>
    <w:rsid w:val="002066B3"/>
    <w:rsid w:val="002109BA"/>
    <w:rsid w:val="002125BE"/>
    <w:rsid w:val="002151E8"/>
    <w:rsid w:val="00215E2C"/>
    <w:rsid w:val="00220E7A"/>
    <w:rsid w:val="00221434"/>
    <w:rsid w:val="00222591"/>
    <w:rsid w:val="00225707"/>
    <w:rsid w:val="0022694A"/>
    <w:rsid w:val="00230042"/>
    <w:rsid w:val="00232A50"/>
    <w:rsid w:val="00235EA4"/>
    <w:rsid w:val="002361EA"/>
    <w:rsid w:val="00241ADD"/>
    <w:rsid w:val="0024519B"/>
    <w:rsid w:val="0024563E"/>
    <w:rsid w:val="00245B88"/>
    <w:rsid w:val="00245DAB"/>
    <w:rsid w:val="00246305"/>
    <w:rsid w:val="00252291"/>
    <w:rsid w:val="002543C0"/>
    <w:rsid w:val="00256458"/>
    <w:rsid w:val="00257200"/>
    <w:rsid w:val="00257B5A"/>
    <w:rsid w:val="0026099B"/>
    <w:rsid w:val="002611BD"/>
    <w:rsid w:val="00262F56"/>
    <w:rsid w:val="0027201A"/>
    <w:rsid w:val="00272171"/>
    <w:rsid w:val="002735BF"/>
    <w:rsid w:val="002758D0"/>
    <w:rsid w:val="00281E2F"/>
    <w:rsid w:val="0028382A"/>
    <w:rsid w:val="00286949"/>
    <w:rsid w:val="00292CA5"/>
    <w:rsid w:val="002A5A46"/>
    <w:rsid w:val="002B595F"/>
    <w:rsid w:val="002B7511"/>
    <w:rsid w:val="002C2222"/>
    <w:rsid w:val="002C2DF2"/>
    <w:rsid w:val="002C59F7"/>
    <w:rsid w:val="002D5AD3"/>
    <w:rsid w:val="002D7FED"/>
    <w:rsid w:val="002E0737"/>
    <w:rsid w:val="002E1A8A"/>
    <w:rsid w:val="002E432B"/>
    <w:rsid w:val="002E4899"/>
    <w:rsid w:val="002E6CE4"/>
    <w:rsid w:val="002F049D"/>
    <w:rsid w:val="002F1AB2"/>
    <w:rsid w:val="002F2472"/>
    <w:rsid w:val="002F4F6B"/>
    <w:rsid w:val="00303B9C"/>
    <w:rsid w:val="00306D01"/>
    <w:rsid w:val="0031146C"/>
    <w:rsid w:val="00311B07"/>
    <w:rsid w:val="00314F78"/>
    <w:rsid w:val="00324274"/>
    <w:rsid w:val="00326734"/>
    <w:rsid w:val="00326CF3"/>
    <w:rsid w:val="003306C8"/>
    <w:rsid w:val="0033072E"/>
    <w:rsid w:val="003312B2"/>
    <w:rsid w:val="00332870"/>
    <w:rsid w:val="0033359F"/>
    <w:rsid w:val="003363A6"/>
    <w:rsid w:val="00340984"/>
    <w:rsid w:val="00342F29"/>
    <w:rsid w:val="00345318"/>
    <w:rsid w:val="003534FD"/>
    <w:rsid w:val="00355158"/>
    <w:rsid w:val="003551AC"/>
    <w:rsid w:val="00355F30"/>
    <w:rsid w:val="00357522"/>
    <w:rsid w:val="00362B4C"/>
    <w:rsid w:val="00370CFF"/>
    <w:rsid w:val="0037117C"/>
    <w:rsid w:val="003723C7"/>
    <w:rsid w:val="00373556"/>
    <w:rsid w:val="003753B4"/>
    <w:rsid w:val="00376680"/>
    <w:rsid w:val="003770B8"/>
    <w:rsid w:val="00377950"/>
    <w:rsid w:val="00382571"/>
    <w:rsid w:val="00386183"/>
    <w:rsid w:val="00386AB2"/>
    <w:rsid w:val="00386B43"/>
    <w:rsid w:val="00392F17"/>
    <w:rsid w:val="003965FA"/>
    <w:rsid w:val="003966D1"/>
    <w:rsid w:val="003974D6"/>
    <w:rsid w:val="003A3804"/>
    <w:rsid w:val="003A434A"/>
    <w:rsid w:val="003B2235"/>
    <w:rsid w:val="003B32EF"/>
    <w:rsid w:val="003B5703"/>
    <w:rsid w:val="003B6E27"/>
    <w:rsid w:val="003B75D2"/>
    <w:rsid w:val="003D2BC1"/>
    <w:rsid w:val="003D368A"/>
    <w:rsid w:val="003D4426"/>
    <w:rsid w:val="003D597C"/>
    <w:rsid w:val="003E1105"/>
    <w:rsid w:val="003E2B42"/>
    <w:rsid w:val="003E4258"/>
    <w:rsid w:val="003E51C6"/>
    <w:rsid w:val="003E55B0"/>
    <w:rsid w:val="003F19B0"/>
    <w:rsid w:val="003F1CB7"/>
    <w:rsid w:val="003F21B1"/>
    <w:rsid w:val="003F3BC8"/>
    <w:rsid w:val="003F6804"/>
    <w:rsid w:val="003F7077"/>
    <w:rsid w:val="00403A40"/>
    <w:rsid w:val="004148C3"/>
    <w:rsid w:val="00417045"/>
    <w:rsid w:val="0041762B"/>
    <w:rsid w:val="004279DC"/>
    <w:rsid w:val="00430957"/>
    <w:rsid w:val="00430E5E"/>
    <w:rsid w:val="00436FC5"/>
    <w:rsid w:val="00437AF3"/>
    <w:rsid w:val="004402EE"/>
    <w:rsid w:val="0044139A"/>
    <w:rsid w:val="00441D0C"/>
    <w:rsid w:val="0044293B"/>
    <w:rsid w:val="00444C3C"/>
    <w:rsid w:val="004451ED"/>
    <w:rsid w:val="00446933"/>
    <w:rsid w:val="0044799B"/>
    <w:rsid w:val="004536CF"/>
    <w:rsid w:val="00457576"/>
    <w:rsid w:val="00457DEA"/>
    <w:rsid w:val="00462AC9"/>
    <w:rsid w:val="004638E1"/>
    <w:rsid w:val="00465A5D"/>
    <w:rsid w:val="00481CFB"/>
    <w:rsid w:val="00482F5A"/>
    <w:rsid w:val="00487756"/>
    <w:rsid w:val="00490F0D"/>
    <w:rsid w:val="004910CE"/>
    <w:rsid w:val="004A2DB1"/>
    <w:rsid w:val="004A478D"/>
    <w:rsid w:val="004A5C83"/>
    <w:rsid w:val="004A7749"/>
    <w:rsid w:val="004C18BA"/>
    <w:rsid w:val="004D2805"/>
    <w:rsid w:val="004D587B"/>
    <w:rsid w:val="004D6959"/>
    <w:rsid w:val="004D7870"/>
    <w:rsid w:val="004E4681"/>
    <w:rsid w:val="004E4C5F"/>
    <w:rsid w:val="004F2A16"/>
    <w:rsid w:val="004F471A"/>
    <w:rsid w:val="0050120B"/>
    <w:rsid w:val="005025CD"/>
    <w:rsid w:val="0050264F"/>
    <w:rsid w:val="0050358A"/>
    <w:rsid w:val="0050484E"/>
    <w:rsid w:val="0050664C"/>
    <w:rsid w:val="00506CE4"/>
    <w:rsid w:val="00511EA6"/>
    <w:rsid w:val="005120E7"/>
    <w:rsid w:val="00513CFE"/>
    <w:rsid w:val="00522456"/>
    <w:rsid w:val="00522EC6"/>
    <w:rsid w:val="00524B9D"/>
    <w:rsid w:val="00525D3B"/>
    <w:rsid w:val="00530C1D"/>
    <w:rsid w:val="00533298"/>
    <w:rsid w:val="00535C76"/>
    <w:rsid w:val="005456B8"/>
    <w:rsid w:val="00545758"/>
    <w:rsid w:val="00547118"/>
    <w:rsid w:val="0055392C"/>
    <w:rsid w:val="005554B2"/>
    <w:rsid w:val="00556523"/>
    <w:rsid w:val="005635B4"/>
    <w:rsid w:val="00564E48"/>
    <w:rsid w:val="005661E6"/>
    <w:rsid w:val="00566B2A"/>
    <w:rsid w:val="00570368"/>
    <w:rsid w:val="005711E0"/>
    <w:rsid w:val="0057182A"/>
    <w:rsid w:val="00576433"/>
    <w:rsid w:val="005770F4"/>
    <w:rsid w:val="00580A77"/>
    <w:rsid w:val="00584675"/>
    <w:rsid w:val="0059393D"/>
    <w:rsid w:val="00595BA6"/>
    <w:rsid w:val="005A05AB"/>
    <w:rsid w:val="005A0991"/>
    <w:rsid w:val="005A15C5"/>
    <w:rsid w:val="005A5938"/>
    <w:rsid w:val="005A720A"/>
    <w:rsid w:val="005B3963"/>
    <w:rsid w:val="005B3A6B"/>
    <w:rsid w:val="005C0D61"/>
    <w:rsid w:val="005C2326"/>
    <w:rsid w:val="005C35F5"/>
    <w:rsid w:val="005C50CB"/>
    <w:rsid w:val="005C5179"/>
    <w:rsid w:val="005C608A"/>
    <w:rsid w:val="005C775D"/>
    <w:rsid w:val="005C7D40"/>
    <w:rsid w:val="005D1BD5"/>
    <w:rsid w:val="005D53A8"/>
    <w:rsid w:val="005D6831"/>
    <w:rsid w:val="006017E1"/>
    <w:rsid w:val="0060775F"/>
    <w:rsid w:val="00607761"/>
    <w:rsid w:val="00613DD0"/>
    <w:rsid w:val="006162EB"/>
    <w:rsid w:val="00616475"/>
    <w:rsid w:val="00616CD6"/>
    <w:rsid w:val="0062041F"/>
    <w:rsid w:val="0062091A"/>
    <w:rsid w:val="00626CD3"/>
    <w:rsid w:val="00632B64"/>
    <w:rsid w:val="00633B5D"/>
    <w:rsid w:val="00634B06"/>
    <w:rsid w:val="0063660E"/>
    <w:rsid w:val="00636892"/>
    <w:rsid w:val="00643785"/>
    <w:rsid w:val="00645917"/>
    <w:rsid w:val="0065356A"/>
    <w:rsid w:val="006543B7"/>
    <w:rsid w:val="0066422F"/>
    <w:rsid w:val="006651FC"/>
    <w:rsid w:val="00667B46"/>
    <w:rsid w:val="00671B21"/>
    <w:rsid w:val="006721AB"/>
    <w:rsid w:val="00672527"/>
    <w:rsid w:val="00673C37"/>
    <w:rsid w:val="00676DD1"/>
    <w:rsid w:val="0067747D"/>
    <w:rsid w:val="006905A3"/>
    <w:rsid w:val="0069564E"/>
    <w:rsid w:val="006A7EAC"/>
    <w:rsid w:val="006B2635"/>
    <w:rsid w:val="006C3D15"/>
    <w:rsid w:val="006D0165"/>
    <w:rsid w:val="006D0169"/>
    <w:rsid w:val="006F00CD"/>
    <w:rsid w:val="006F1F73"/>
    <w:rsid w:val="006F6239"/>
    <w:rsid w:val="00702637"/>
    <w:rsid w:val="00702D4A"/>
    <w:rsid w:val="00705153"/>
    <w:rsid w:val="00705A53"/>
    <w:rsid w:val="007065CE"/>
    <w:rsid w:val="007100CD"/>
    <w:rsid w:val="007114D1"/>
    <w:rsid w:val="00721E4E"/>
    <w:rsid w:val="00725E3C"/>
    <w:rsid w:val="00733453"/>
    <w:rsid w:val="0073385D"/>
    <w:rsid w:val="007341CF"/>
    <w:rsid w:val="00735B5D"/>
    <w:rsid w:val="00736272"/>
    <w:rsid w:val="00737426"/>
    <w:rsid w:val="00741072"/>
    <w:rsid w:val="00741453"/>
    <w:rsid w:val="00745BB9"/>
    <w:rsid w:val="007530D9"/>
    <w:rsid w:val="00754567"/>
    <w:rsid w:val="00754ED6"/>
    <w:rsid w:val="00755454"/>
    <w:rsid w:val="0076028B"/>
    <w:rsid w:val="00761C87"/>
    <w:rsid w:val="00764F73"/>
    <w:rsid w:val="00767A3D"/>
    <w:rsid w:val="0077227D"/>
    <w:rsid w:val="00772E81"/>
    <w:rsid w:val="00775CDC"/>
    <w:rsid w:val="0077787D"/>
    <w:rsid w:val="00780422"/>
    <w:rsid w:val="007837CE"/>
    <w:rsid w:val="007838CE"/>
    <w:rsid w:val="00783A64"/>
    <w:rsid w:val="00784AAB"/>
    <w:rsid w:val="00787BB0"/>
    <w:rsid w:val="00787FD3"/>
    <w:rsid w:val="00791EC6"/>
    <w:rsid w:val="00792C64"/>
    <w:rsid w:val="00792ED9"/>
    <w:rsid w:val="00793F03"/>
    <w:rsid w:val="007944A4"/>
    <w:rsid w:val="007A3FE6"/>
    <w:rsid w:val="007A4406"/>
    <w:rsid w:val="007A538D"/>
    <w:rsid w:val="007B00F3"/>
    <w:rsid w:val="007B22D9"/>
    <w:rsid w:val="007B51ED"/>
    <w:rsid w:val="007B5F47"/>
    <w:rsid w:val="007C0C7D"/>
    <w:rsid w:val="007C4454"/>
    <w:rsid w:val="007D252A"/>
    <w:rsid w:val="007D2558"/>
    <w:rsid w:val="007D4695"/>
    <w:rsid w:val="007D51FC"/>
    <w:rsid w:val="007E1761"/>
    <w:rsid w:val="007E5E21"/>
    <w:rsid w:val="007E6970"/>
    <w:rsid w:val="00803E35"/>
    <w:rsid w:val="0080579B"/>
    <w:rsid w:val="00807919"/>
    <w:rsid w:val="008104D0"/>
    <w:rsid w:val="00810754"/>
    <w:rsid w:val="008130B5"/>
    <w:rsid w:val="00813B8D"/>
    <w:rsid w:val="00820C8D"/>
    <w:rsid w:val="00821818"/>
    <w:rsid w:val="00823D6D"/>
    <w:rsid w:val="0082745E"/>
    <w:rsid w:val="0083499B"/>
    <w:rsid w:val="00840BE6"/>
    <w:rsid w:val="008449FA"/>
    <w:rsid w:val="008455DD"/>
    <w:rsid w:val="0085029C"/>
    <w:rsid w:val="008507D5"/>
    <w:rsid w:val="00850937"/>
    <w:rsid w:val="0085492E"/>
    <w:rsid w:val="008551F3"/>
    <w:rsid w:val="008618D5"/>
    <w:rsid w:val="00862D43"/>
    <w:rsid w:val="0086497A"/>
    <w:rsid w:val="00870501"/>
    <w:rsid w:val="00876C2E"/>
    <w:rsid w:val="0087758C"/>
    <w:rsid w:val="00877FC7"/>
    <w:rsid w:val="00890FEA"/>
    <w:rsid w:val="008917A3"/>
    <w:rsid w:val="00893D72"/>
    <w:rsid w:val="0089490A"/>
    <w:rsid w:val="008952B4"/>
    <w:rsid w:val="0089583E"/>
    <w:rsid w:val="008975F7"/>
    <w:rsid w:val="008A7773"/>
    <w:rsid w:val="008B0528"/>
    <w:rsid w:val="008B4945"/>
    <w:rsid w:val="008C0F69"/>
    <w:rsid w:val="008C1A15"/>
    <w:rsid w:val="008C475B"/>
    <w:rsid w:val="008D09F1"/>
    <w:rsid w:val="008D123D"/>
    <w:rsid w:val="008D2AF5"/>
    <w:rsid w:val="008D5108"/>
    <w:rsid w:val="008D5521"/>
    <w:rsid w:val="008D6B10"/>
    <w:rsid w:val="008D7092"/>
    <w:rsid w:val="008E0981"/>
    <w:rsid w:val="008E7402"/>
    <w:rsid w:val="008E7F09"/>
    <w:rsid w:val="008F6670"/>
    <w:rsid w:val="00900E71"/>
    <w:rsid w:val="00902E39"/>
    <w:rsid w:val="00906E2D"/>
    <w:rsid w:val="0091367B"/>
    <w:rsid w:val="00914E57"/>
    <w:rsid w:val="00915340"/>
    <w:rsid w:val="00922D36"/>
    <w:rsid w:val="00925488"/>
    <w:rsid w:val="00930950"/>
    <w:rsid w:val="009340C0"/>
    <w:rsid w:val="009346D6"/>
    <w:rsid w:val="009377E5"/>
    <w:rsid w:val="00943445"/>
    <w:rsid w:val="009438C2"/>
    <w:rsid w:val="00946BBC"/>
    <w:rsid w:val="0095080D"/>
    <w:rsid w:val="009525A1"/>
    <w:rsid w:val="00954481"/>
    <w:rsid w:val="00955516"/>
    <w:rsid w:val="00955752"/>
    <w:rsid w:val="009558B9"/>
    <w:rsid w:val="0095778E"/>
    <w:rsid w:val="0096492B"/>
    <w:rsid w:val="009672E6"/>
    <w:rsid w:val="00967BF9"/>
    <w:rsid w:val="00971873"/>
    <w:rsid w:val="00974AF0"/>
    <w:rsid w:val="00977704"/>
    <w:rsid w:val="009801BA"/>
    <w:rsid w:val="00987344"/>
    <w:rsid w:val="00987808"/>
    <w:rsid w:val="00987CB0"/>
    <w:rsid w:val="00990F47"/>
    <w:rsid w:val="00991751"/>
    <w:rsid w:val="009A313B"/>
    <w:rsid w:val="009A5DD8"/>
    <w:rsid w:val="009B4371"/>
    <w:rsid w:val="009B50F9"/>
    <w:rsid w:val="009C0A09"/>
    <w:rsid w:val="009C4ECB"/>
    <w:rsid w:val="009C50E8"/>
    <w:rsid w:val="009C6971"/>
    <w:rsid w:val="009C6D1B"/>
    <w:rsid w:val="009C7472"/>
    <w:rsid w:val="009D26BE"/>
    <w:rsid w:val="009D2E9C"/>
    <w:rsid w:val="009D5655"/>
    <w:rsid w:val="009D687E"/>
    <w:rsid w:val="009D7FCB"/>
    <w:rsid w:val="009E2AEE"/>
    <w:rsid w:val="009E3DA4"/>
    <w:rsid w:val="009E5E65"/>
    <w:rsid w:val="009F5CFE"/>
    <w:rsid w:val="009F5D93"/>
    <w:rsid w:val="009F6B06"/>
    <w:rsid w:val="00A0099F"/>
    <w:rsid w:val="00A00D45"/>
    <w:rsid w:val="00A049DD"/>
    <w:rsid w:val="00A06A3A"/>
    <w:rsid w:val="00A06F10"/>
    <w:rsid w:val="00A07D83"/>
    <w:rsid w:val="00A119A1"/>
    <w:rsid w:val="00A238A0"/>
    <w:rsid w:val="00A246B3"/>
    <w:rsid w:val="00A26776"/>
    <w:rsid w:val="00A3038F"/>
    <w:rsid w:val="00A31D51"/>
    <w:rsid w:val="00A32E7E"/>
    <w:rsid w:val="00A33232"/>
    <w:rsid w:val="00A403F0"/>
    <w:rsid w:val="00A404C4"/>
    <w:rsid w:val="00A42D96"/>
    <w:rsid w:val="00A436B4"/>
    <w:rsid w:val="00A43D43"/>
    <w:rsid w:val="00A54C81"/>
    <w:rsid w:val="00A55442"/>
    <w:rsid w:val="00A5576B"/>
    <w:rsid w:val="00A56AC2"/>
    <w:rsid w:val="00A63B79"/>
    <w:rsid w:val="00A646E7"/>
    <w:rsid w:val="00A75BEF"/>
    <w:rsid w:val="00A7730A"/>
    <w:rsid w:val="00A77E7A"/>
    <w:rsid w:val="00A804C1"/>
    <w:rsid w:val="00A80821"/>
    <w:rsid w:val="00A80FEC"/>
    <w:rsid w:val="00A81091"/>
    <w:rsid w:val="00A814F5"/>
    <w:rsid w:val="00A87A17"/>
    <w:rsid w:val="00A90837"/>
    <w:rsid w:val="00A92500"/>
    <w:rsid w:val="00A95297"/>
    <w:rsid w:val="00AA1D9A"/>
    <w:rsid w:val="00AA5F34"/>
    <w:rsid w:val="00AA7929"/>
    <w:rsid w:val="00AB2F12"/>
    <w:rsid w:val="00AB7666"/>
    <w:rsid w:val="00AC02E3"/>
    <w:rsid w:val="00AD1DD2"/>
    <w:rsid w:val="00AD3CF6"/>
    <w:rsid w:val="00AD47E1"/>
    <w:rsid w:val="00AD5632"/>
    <w:rsid w:val="00AD7CDD"/>
    <w:rsid w:val="00AE1671"/>
    <w:rsid w:val="00AE295D"/>
    <w:rsid w:val="00AE3FB1"/>
    <w:rsid w:val="00AE4550"/>
    <w:rsid w:val="00AE5BA2"/>
    <w:rsid w:val="00AE5E73"/>
    <w:rsid w:val="00AE6A5A"/>
    <w:rsid w:val="00AF3D83"/>
    <w:rsid w:val="00AF518B"/>
    <w:rsid w:val="00AF5C88"/>
    <w:rsid w:val="00AF60FD"/>
    <w:rsid w:val="00B01462"/>
    <w:rsid w:val="00B03718"/>
    <w:rsid w:val="00B049AF"/>
    <w:rsid w:val="00B131B4"/>
    <w:rsid w:val="00B1470E"/>
    <w:rsid w:val="00B15C9E"/>
    <w:rsid w:val="00B20858"/>
    <w:rsid w:val="00B32F8B"/>
    <w:rsid w:val="00B34671"/>
    <w:rsid w:val="00B34CD4"/>
    <w:rsid w:val="00B36969"/>
    <w:rsid w:val="00B36B5F"/>
    <w:rsid w:val="00B379DA"/>
    <w:rsid w:val="00B4276E"/>
    <w:rsid w:val="00B4303C"/>
    <w:rsid w:val="00B439B9"/>
    <w:rsid w:val="00B456DD"/>
    <w:rsid w:val="00B628AE"/>
    <w:rsid w:val="00B6380A"/>
    <w:rsid w:val="00B6501C"/>
    <w:rsid w:val="00B65C95"/>
    <w:rsid w:val="00B711D6"/>
    <w:rsid w:val="00B8485A"/>
    <w:rsid w:val="00B867AA"/>
    <w:rsid w:val="00B879C1"/>
    <w:rsid w:val="00BA3278"/>
    <w:rsid w:val="00BA7A1F"/>
    <w:rsid w:val="00BB112A"/>
    <w:rsid w:val="00BB12E0"/>
    <w:rsid w:val="00BB17DD"/>
    <w:rsid w:val="00BB22CB"/>
    <w:rsid w:val="00BB2C32"/>
    <w:rsid w:val="00BB4C1F"/>
    <w:rsid w:val="00BB5861"/>
    <w:rsid w:val="00BB6FDE"/>
    <w:rsid w:val="00BC3C0F"/>
    <w:rsid w:val="00BC45AF"/>
    <w:rsid w:val="00BC507F"/>
    <w:rsid w:val="00BD1799"/>
    <w:rsid w:val="00BD1A1A"/>
    <w:rsid w:val="00BD1B2D"/>
    <w:rsid w:val="00BD6129"/>
    <w:rsid w:val="00BE1BCA"/>
    <w:rsid w:val="00BE5AE1"/>
    <w:rsid w:val="00BE7A21"/>
    <w:rsid w:val="00BF22B1"/>
    <w:rsid w:val="00BF2429"/>
    <w:rsid w:val="00BF474F"/>
    <w:rsid w:val="00BF5003"/>
    <w:rsid w:val="00BF7C9E"/>
    <w:rsid w:val="00C017E5"/>
    <w:rsid w:val="00C07BE8"/>
    <w:rsid w:val="00C11816"/>
    <w:rsid w:val="00C1246B"/>
    <w:rsid w:val="00C13E4B"/>
    <w:rsid w:val="00C20B88"/>
    <w:rsid w:val="00C27792"/>
    <w:rsid w:val="00C362C1"/>
    <w:rsid w:val="00C36834"/>
    <w:rsid w:val="00C370CC"/>
    <w:rsid w:val="00C45F63"/>
    <w:rsid w:val="00C5427E"/>
    <w:rsid w:val="00C5554F"/>
    <w:rsid w:val="00C557F1"/>
    <w:rsid w:val="00C56399"/>
    <w:rsid w:val="00C5769E"/>
    <w:rsid w:val="00C6049B"/>
    <w:rsid w:val="00C6076A"/>
    <w:rsid w:val="00C614B8"/>
    <w:rsid w:val="00C636C2"/>
    <w:rsid w:val="00C67190"/>
    <w:rsid w:val="00C72150"/>
    <w:rsid w:val="00C7572C"/>
    <w:rsid w:val="00C75C52"/>
    <w:rsid w:val="00C77945"/>
    <w:rsid w:val="00C77C34"/>
    <w:rsid w:val="00C80966"/>
    <w:rsid w:val="00C80C26"/>
    <w:rsid w:val="00C80E71"/>
    <w:rsid w:val="00C821ED"/>
    <w:rsid w:val="00C83944"/>
    <w:rsid w:val="00C865E3"/>
    <w:rsid w:val="00C90561"/>
    <w:rsid w:val="00C907D5"/>
    <w:rsid w:val="00C90C4A"/>
    <w:rsid w:val="00C92C33"/>
    <w:rsid w:val="00C96B08"/>
    <w:rsid w:val="00C97B95"/>
    <w:rsid w:val="00CA2966"/>
    <w:rsid w:val="00CA5092"/>
    <w:rsid w:val="00CA690C"/>
    <w:rsid w:val="00CB282B"/>
    <w:rsid w:val="00CB61B1"/>
    <w:rsid w:val="00CB6B9B"/>
    <w:rsid w:val="00CB7385"/>
    <w:rsid w:val="00CC0489"/>
    <w:rsid w:val="00CC16B5"/>
    <w:rsid w:val="00CC2343"/>
    <w:rsid w:val="00CC2F84"/>
    <w:rsid w:val="00CC4CFA"/>
    <w:rsid w:val="00CD4CCE"/>
    <w:rsid w:val="00CD4D67"/>
    <w:rsid w:val="00CE08C1"/>
    <w:rsid w:val="00CE2219"/>
    <w:rsid w:val="00CE4068"/>
    <w:rsid w:val="00CE45E8"/>
    <w:rsid w:val="00CE5ACC"/>
    <w:rsid w:val="00CE631B"/>
    <w:rsid w:val="00CE7A7B"/>
    <w:rsid w:val="00CF2EDA"/>
    <w:rsid w:val="00D046E4"/>
    <w:rsid w:val="00D05180"/>
    <w:rsid w:val="00D06302"/>
    <w:rsid w:val="00D06B5B"/>
    <w:rsid w:val="00D116CB"/>
    <w:rsid w:val="00D11A91"/>
    <w:rsid w:val="00D12D94"/>
    <w:rsid w:val="00D143ED"/>
    <w:rsid w:val="00D176F9"/>
    <w:rsid w:val="00D20480"/>
    <w:rsid w:val="00D22B2E"/>
    <w:rsid w:val="00D253E0"/>
    <w:rsid w:val="00D26C63"/>
    <w:rsid w:val="00D3046D"/>
    <w:rsid w:val="00D313E6"/>
    <w:rsid w:val="00D31CF3"/>
    <w:rsid w:val="00D33B6C"/>
    <w:rsid w:val="00D3602F"/>
    <w:rsid w:val="00D42211"/>
    <w:rsid w:val="00D436F0"/>
    <w:rsid w:val="00D4378D"/>
    <w:rsid w:val="00D46DC3"/>
    <w:rsid w:val="00D52B00"/>
    <w:rsid w:val="00D55394"/>
    <w:rsid w:val="00D56BBB"/>
    <w:rsid w:val="00D603D7"/>
    <w:rsid w:val="00D60412"/>
    <w:rsid w:val="00D658C9"/>
    <w:rsid w:val="00D67587"/>
    <w:rsid w:val="00D7032C"/>
    <w:rsid w:val="00D70CD4"/>
    <w:rsid w:val="00D71AE1"/>
    <w:rsid w:val="00D72145"/>
    <w:rsid w:val="00D73CAA"/>
    <w:rsid w:val="00D7479E"/>
    <w:rsid w:val="00D753B0"/>
    <w:rsid w:val="00D77E80"/>
    <w:rsid w:val="00D8014D"/>
    <w:rsid w:val="00D8122A"/>
    <w:rsid w:val="00D831D6"/>
    <w:rsid w:val="00D83688"/>
    <w:rsid w:val="00D872CC"/>
    <w:rsid w:val="00D92E8F"/>
    <w:rsid w:val="00D95A35"/>
    <w:rsid w:val="00DA03A6"/>
    <w:rsid w:val="00DA1D0E"/>
    <w:rsid w:val="00DA3E5D"/>
    <w:rsid w:val="00DA4647"/>
    <w:rsid w:val="00DB4BEC"/>
    <w:rsid w:val="00DB711F"/>
    <w:rsid w:val="00DE2084"/>
    <w:rsid w:val="00DE5BDF"/>
    <w:rsid w:val="00DE77D3"/>
    <w:rsid w:val="00E03BBE"/>
    <w:rsid w:val="00E11F7D"/>
    <w:rsid w:val="00E15151"/>
    <w:rsid w:val="00E151EB"/>
    <w:rsid w:val="00E15D1C"/>
    <w:rsid w:val="00E2073E"/>
    <w:rsid w:val="00E2340D"/>
    <w:rsid w:val="00E247A5"/>
    <w:rsid w:val="00E24F92"/>
    <w:rsid w:val="00E35C5D"/>
    <w:rsid w:val="00E43094"/>
    <w:rsid w:val="00E442B3"/>
    <w:rsid w:val="00E45D6D"/>
    <w:rsid w:val="00E46860"/>
    <w:rsid w:val="00E47294"/>
    <w:rsid w:val="00E501E5"/>
    <w:rsid w:val="00E543CC"/>
    <w:rsid w:val="00E56011"/>
    <w:rsid w:val="00E61176"/>
    <w:rsid w:val="00E6315F"/>
    <w:rsid w:val="00E6517F"/>
    <w:rsid w:val="00E66B43"/>
    <w:rsid w:val="00E72795"/>
    <w:rsid w:val="00E73A0E"/>
    <w:rsid w:val="00E73EE5"/>
    <w:rsid w:val="00E77D00"/>
    <w:rsid w:val="00E80001"/>
    <w:rsid w:val="00E81850"/>
    <w:rsid w:val="00E82A04"/>
    <w:rsid w:val="00E8334F"/>
    <w:rsid w:val="00E872F6"/>
    <w:rsid w:val="00E91F04"/>
    <w:rsid w:val="00E925F6"/>
    <w:rsid w:val="00EA00A8"/>
    <w:rsid w:val="00EA1015"/>
    <w:rsid w:val="00EA29D1"/>
    <w:rsid w:val="00EB2184"/>
    <w:rsid w:val="00EB2AA2"/>
    <w:rsid w:val="00EB2FB4"/>
    <w:rsid w:val="00EB3098"/>
    <w:rsid w:val="00EB3A0D"/>
    <w:rsid w:val="00EB6A5E"/>
    <w:rsid w:val="00ED0F8B"/>
    <w:rsid w:val="00ED1142"/>
    <w:rsid w:val="00ED2F13"/>
    <w:rsid w:val="00ED568D"/>
    <w:rsid w:val="00ED7A0B"/>
    <w:rsid w:val="00EE045E"/>
    <w:rsid w:val="00EE0D46"/>
    <w:rsid w:val="00EE18F5"/>
    <w:rsid w:val="00EE2AD8"/>
    <w:rsid w:val="00EF25E6"/>
    <w:rsid w:val="00EF376D"/>
    <w:rsid w:val="00EF70AF"/>
    <w:rsid w:val="00EF7C08"/>
    <w:rsid w:val="00F02CAE"/>
    <w:rsid w:val="00F06AD9"/>
    <w:rsid w:val="00F116CE"/>
    <w:rsid w:val="00F1355C"/>
    <w:rsid w:val="00F27183"/>
    <w:rsid w:val="00F27914"/>
    <w:rsid w:val="00F27C8D"/>
    <w:rsid w:val="00F326B9"/>
    <w:rsid w:val="00F34706"/>
    <w:rsid w:val="00F34BEE"/>
    <w:rsid w:val="00F3789E"/>
    <w:rsid w:val="00F43F93"/>
    <w:rsid w:val="00F5659C"/>
    <w:rsid w:val="00F56ECE"/>
    <w:rsid w:val="00F63463"/>
    <w:rsid w:val="00F662FF"/>
    <w:rsid w:val="00F66E0D"/>
    <w:rsid w:val="00F6715F"/>
    <w:rsid w:val="00F673DF"/>
    <w:rsid w:val="00F74826"/>
    <w:rsid w:val="00F75931"/>
    <w:rsid w:val="00F77907"/>
    <w:rsid w:val="00F80A2D"/>
    <w:rsid w:val="00F86B94"/>
    <w:rsid w:val="00F916D7"/>
    <w:rsid w:val="00F9389C"/>
    <w:rsid w:val="00F93FC0"/>
    <w:rsid w:val="00F959B4"/>
    <w:rsid w:val="00FA171A"/>
    <w:rsid w:val="00FA1C63"/>
    <w:rsid w:val="00FA760B"/>
    <w:rsid w:val="00FB156C"/>
    <w:rsid w:val="00FB256D"/>
    <w:rsid w:val="00FB4EB0"/>
    <w:rsid w:val="00FB7263"/>
    <w:rsid w:val="00FC0C3F"/>
    <w:rsid w:val="00FC1B45"/>
    <w:rsid w:val="00FC4DDA"/>
    <w:rsid w:val="00FC5668"/>
    <w:rsid w:val="00FC66E6"/>
    <w:rsid w:val="00FD0755"/>
    <w:rsid w:val="00FD21C1"/>
    <w:rsid w:val="00FD25C0"/>
    <w:rsid w:val="00FD26F3"/>
    <w:rsid w:val="00FD387B"/>
    <w:rsid w:val="00FD3CD3"/>
    <w:rsid w:val="00FD78D2"/>
    <w:rsid w:val="00FE1450"/>
    <w:rsid w:val="00FE15F2"/>
    <w:rsid w:val="00FE1790"/>
    <w:rsid w:val="00FE545C"/>
    <w:rsid w:val="00FF15DB"/>
    <w:rsid w:val="00FF3BF1"/>
    <w:rsid w:val="00FF3DCA"/>
    <w:rsid w:val="00FF4CE8"/>
    <w:rsid w:val="00FF5C9B"/>
    <w:rsid w:val="00FF5F26"/>
    <w:rsid w:val="00FF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7AD5"/>
  <w15:chartTrackingRefBased/>
  <w15:docId w15:val="{E9BA7CD8-C140-FA45-B671-443B8CDB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rbanist Light" w:eastAsiaTheme="minorEastAsia" w:hAnsi="Urbanist Light" w:cs="Urbanist Light"/>
        <w:spacing w:val="8"/>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8"/>
    <w:rsid w:val="003974D6"/>
    <w:pPr>
      <w:spacing w:line="276" w:lineRule="auto"/>
    </w:pPr>
    <w:rPr>
      <w:rFonts w:ascii="News Gothic MT" w:hAnsi="News Gothic MT" w:cs="Urbanist"/>
      <w:spacing w:val="4"/>
      <w:sz w:val="22"/>
      <w:szCs w:val="20"/>
    </w:rPr>
  </w:style>
  <w:style w:type="paragraph" w:styleId="Heading1">
    <w:name w:val="heading 1"/>
    <w:next w:val="Normal"/>
    <w:link w:val="Heading1Char"/>
    <w:qFormat/>
    <w:rsid w:val="00FF5F26"/>
    <w:pPr>
      <w:keepNext/>
      <w:spacing w:before="240" w:after="120" w:line="240" w:lineRule="auto"/>
      <w:outlineLvl w:val="0"/>
    </w:pPr>
    <w:rPr>
      <w:rFonts w:ascii="News Gothic MT" w:hAnsi="News Gothic MT" w:cs="Urbanist"/>
      <w:b/>
      <w:color w:val="1D534D" w:themeColor="accent1"/>
      <w:spacing w:val="10"/>
      <w:sz w:val="44"/>
      <w:szCs w:val="44"/>
    </w:rPr>
  </w:style>
  <w:style w:type="paragraph" w:styleId="Heading2">
    <w:name w:val="heading 2"/>
    <w:basedOn w:val="Heading4"/>
    <w:next w:val="Normal"/>
    <w:link w:val="Heading2Char"/>
    <w:qFormat/>
    <w:rsid w:val="00FF5F26"/>
    <w:pPr>
      <w:outlineLvl w:val="1"/>
    </w:pPr>
    <w:rPr>
      <w:rFonts w:cs="Urbanist Medium"/>
      <w:b w:val="0"/>
      <w:bCs w:val="0"/>
      <w:caps w:val="0"/>
      <w:noProof/>
      <w:sz w:val="34"/>
      <w:szCs w:val="34"/>
    </w:rPr>
  </w:style>
  <w:style w:type="paragraph" w:styleId="Heading3">
    <w:name w:val="heading 3"/>
    <w:basedOn w:val="Normal"/>
    <w:next w:val="Normal"/>
    <w:link w:val="Heading3Char"/>
    <w:qFormat/>
    <w:rsid w:val="00FF5F26"/>
    <w:pPr>
      <w:keepNext/>
      <w:spacing w:before="360" w:after="120"/>
      <w:outlineLvl w:val="2"/>
    </w:pPr>
    <w:rPr>
      <w:b/>
      <w:bCs/>
      <w:color w:val="208385" w:themeColor="accent5"/>
      <w:spacing w:val="6"/>
      <w:sz w:val="28"/>
      <w:szCs w:val="28"/>
    </w:rPr>
  </w:style>
  <w:style w:type="paragraph" w:styleId="Heading4">
    <w:name w:val="heading 4"/>
    <w:basedOn w:val="Normal"/>
    <w:next w:val="Normal"/>
    <w:link w:val="Heading4Char"/>
    <w:qFormat/>
    <w:rsid w:val="009C50E8"/>
    <w:pPr>
      <w:keepNext/>
      <w:spacing w:before="360" w:after="60"/>
      <w:contextualSpacing/>
      <w:outlineLvl w:val="3"/>
    </w:pPr>
    <w:rPr>
      <w:rFonts w:eastAsiaTheme="majorEastAsia"/>
      <w:b/>
      <w:bCs/>
      <w:caps/>
      <w:color w:val="1D534D" w:themeColor="accent1"/>
      <w:sz w:val="24"/>
      <w:szCs w:val="22"/>
    </w:rPr>
  </w:style>
  <w:style w:type="paragraph" w:styleId="Heading5">
    <w:name w:val="heading 5"/>
    <w:basedOn w:val="Normal"/>
    <w:next w:val="Normal"/>
    <w:link w:val="Heading5Char"/>
    <w:uiPriority w:val="15"/>
    <w:rsid w:val="009C50E8"/>
    <w:pPr>
      <w:keepNext/>
      <w:spacing w:before="240" w:after="60"/>
      <w:outlineLvl w:val="4"/>
    </w:pPr>
    <w:rPr>
      <w:b/>
      <w:bCs/>
      <w:color w:val="208385" w:themeColor="accent5"/>
      <w:szCs w:val="22"/>
    </w:rPr>
  </w:style>
  <w:style w:type="paragraph" w:styleId="Heading6">
    <w:name w:val="heading 6"/>
    <w:basedOn w:val="Body"/>
    <w:next w:val="Normal"/>
    <w:link w:val="Heading6Char"/>
    <w:uiPriority w:val="15"/>
    <w:rsid w:val="009C50E8"/>
    <w:pPr>
      <w:keepNext/>
      <w:outlineLvl w:val="5"/>
    </w:pPr>
    <w:rPr>
      <w:rFonts w:cs="Urbanist"/>
      <w:b/>
      <w:bCs/>
    </w:rPr>
  </w:style>
  <w:style w:type="paragraph" w:styleId="Heading7">
    <w:name w:val="heading 7"/>
    <w:basedOn w:val="Normal"/>
    <w:next w:val="Normal"/>
    <w:link w:val="Heading7Char"/>
    <w:uiPriority w:val="15"/>
    <w:rsid w:val="00C77945"/>
    <w:pPr>
      <w:keepNext/>
      <w:spacing w:before="200" w:after="100" w:line="240" w:lineRule="auto"/>
      <w:contextualSpacing/>
      <w:outlineLvl w:val="6"/>
    </w:pPr>
    <w:rPr>
      <w:rFonts w:eastAsiaTheme="majorEastAsia" w:cstheme="majorBidi"/>
      <w:color w:val="FA620B" w:themeColor="accent2" w:themeShade="BF"/>
      <w:szCs w:val="22"/>
    </w:rPr>
  </w:style>
  <w:style w:type="paragraph" w:styleId="Heading8">
    <w:name w:val="heading 8"/>
    <w:basedOn w:val="Normal"/>
    <w:next w:val="Normal"/>
    <w:link w:val="Heading8Char"/>
    <w:uiPriority w:val="99"/>
    <w:semiHidden/>
    <w:unhideWhenUsed/>
    <w:rsid w:val="00183C17"/>
    <w:pPr>
      <w:spacing w:before="200" w:after="100" w:line="240" w:lineRule="auto"/>
      <w:contextualSpacing/>
      <w:outlineLvl w:val="7"/>
    </w:pPr>
    <w:rPr>
      <w:rFonts w:asciiTheme="majorHAnsi" w:eastAsiaTheme="majorEastAsia" w:hAnsiTheme="majorHAnsi" w:cstheme="majorBidi"/>
      <w:color w:val="1D534D" w:themeColor="accent1"/>
      <w:szCs w:val="22"/>
    </w:rPr>
  </w:style>
  <w:style w:type="paragraph" w:styleId="Heading9">
    <w:name w:val="heading 9"/>
    <w:basedOn w:val="Normal"/>
    <w:next w:val="Normal"/>
    <w:link w:val="Heading9Char"/>
    <w:uiPriority w:val="99"/>
    <w:semiHidden/>
    <w:unhideWhenUsed/>
    <w:qFormat/>
    <w:rsid w:val="00183C17"/>
    <w:pPr>
      <w:spacing w:before="200" w:after="100" w:line="240" w:lineRule="auto"/>
      <w:contextualSpacing/>
      <w:outlineLvl w:val="8"/>
    </w:pPr>
    <w:rPr>
      <w:rFonts w:asciiTheme="majorHAnsi" w:eastAsiaTheme="majorEastAsia" w:hAnsiTheme="majorHAnsi" w:cstheme="majorBidi"/>
      <w:smallCaps/>
      <w:color w:val="FC9A6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26"/>
    <w:rPr>
      <w:rFonts w:ascii="News Gothic MT" w:hAnsi="News Gothic MT" w:cs="Urbanist"/>
      <w:b/>
      <w:color w:val="1D534D" w:themeColor="accent1"/>
      <w:spacing w:val="10"/>
      <w:sz w:val="44"/>
      <w:szCs w:val="44"/>
    </w:rPr>
  </w:style>
  <w:style w:type="character" w:customStyle="1" w:styleId="Heading2Char">
    <w:name w:val="Heading 2 Char"/>
    <w:basedOn w:val="DefaultParagraphFont"/>
    <w:link w:val="Heading2"/>
    <w:rsid w:val="00FF5F26"/>
    <w:rPr>
      <w:rFonts w:ascii="News Gothic MT" w:eastAsiaTheme="majorEastAsia" w:hAnsi="News Gothic MT" w:cs="Urbanist Medium"/>
      <w:noProof/>
      <w:color w:val="1D534D" w:themeColor="accent1"/>
      <w:spacing w:val="4"/>
      <w:sz w:val="34"/>
      <w:szCs w:val="34"/>
    </w:rPr>
  </w:style>
  <w:style w:type="character" w:customStyle="1" w:styleId="Heading3Char">
    <w:name w:val="Heading 3 Char"/>
    <w:basedOn w:val="DefaultParagraphFont"/>
    <w:link w:val="Heading3"/>
    <w:rsid w:val="00FF5F26"/>
    <w:rPr>
      <w:rFonts w:ascii="News Gothic MT" w:hAnsi="News Gothic MT" w:cs="Urbanist"/>
      <w:b/>
      <w:bCs/>
      <w:color w:val="208385" w:themeColor="accent5"/>
      <w:spacing w:val="6"/>
      <w:sz w:val="28"/>
      <w:szCs w:val="28"/>
    </w:rPr>
  </w:style>
  <w:style w:type="character" w:customStyle="1" w:styleId="Heading4Char">
    <w:name w:val="Heading 4 Char"/>
    <w:basedOn w:val="DefaultParagraphFont"/>
    <w:link w:val="Heading4"/>
    <w:rsid w:val="003974D6"/>
    <w:rPr>
      <w:rFonts w:ascii="News Gothic MT" w:eastAsiaTheme="majorEastAsia" w:hAnsi="News Gothic MT" w:cs="Urbanist"/>
      <w:b/>
      <w:bCs/>
      <w:caps/>
      <w:color w:val="1D534D" w:themeColor="accent1"/>
      <w:spacing w:val="4"/>
      <w:sz w:val="24"/>
      <w:szCs w:val="22"/>
    </w:rPr>
  </w:style>
  <w:style w:type="character" w:customStyle="1" w:styleId="Heading5Char">
    <w:name w:val="Heading 5 Char"/>
    <w:basedOn w:val="DefaultParagraphFont"/>
    <w:link w:val="Heading5"/>
    <w:uiPriority w:val="15"/>
    <w:rsid w:val="003974D6"/>
    <w:rPr>
      <w:rFonts w:ascii="News Gothic MT" w:hAnsi="News Gothic MT" w:cs="Urbanist"/>
      <w:b/>
      <w:bCs/>
      <w:color w:val="208385" w:themeColor="accent5"/>
      <w:spacing w:val="4"/>
      <w:sz w:val="22"/>
      <w:szCs w:val="22"/>
    </w:rPr>
  </w:style>
  <w:style w:type="character" w:customStyle="1" w:styleId="Heading6Char">
    <w:name w:val="Heading 6 Char"/>
    <w:basedOn w:val="DefaultParagraphFont"/>
    <w:link w:val="Heading6"/>
    <w:uiPriority w:val="15"/>
    <w:rsid w:val="003974D6"/>
    <w:rPr>
      <w:rFonts w:ascii="News Gothic MT" w:eastAsiaTheme="majorEastAsia" w:hAnsi="News Gothic MT" w:cs="Urbanist"/>
      <w:b/>
      <w:bCs/>
      <w:color w:val="000000"/>
      <w:spacing w:val="4"/>
      <w:w w:val="101"/>
      <w:sz w:val="22"/>
      <w:szCs w:val="20"/>
    </w:rPr>
  </w:style>
  <w:style w:type="character" w:customStyle="1" w:styleId="Heading7Char">
    <w:name w:val="Heading 7 Char"/>
    <w:basedOn w:val="DefaultParagraphFont"/>
    <w:link w:val="Heading7"/>
    <w:uiPriority w:val="15"/>
    <w:rsid w:val="003974D6"/>
    <w:rPr>
      <w:rFonts w:ascii="News Gothic MT" w:eastAsiaTheme="majorEastAsia" w:hAnsi="News Gothic MT" w:cstheme="majorBidi"/>
      <w:color w:val="FA620B" w:themeColor="accent2" w:themeShade="BF"/>
      <w:spacing w:val="4"/>
      <w:sz w:val="22"/>
      <w:szCs w:val="22"/>
    </w:rPr>
  </w:style>
  <w:style w:type="character" w:customStyle="1" w:styleId="Heading8Char">
    <w:name w:val="Heading 8 Char"/>
    <w:basedOn w:val="DefaultParagraphFont"/>
    <w:link w:val="Heading8"/>
    <w:uiPriority w:val="99"/>
    <w:semiHidden/>
    <w:rsid w:val="003974D6"/>
    <w:rPr>
      <w:rFonts w:asciiTheme="majorHAnsi" w:eastAsiaTheme="majorEastAsia" w:hAnsiTheme="majorHAnsi" w:cstheme="majorBidi"/>
      <w:color w:val="1D534D" w:themeColor="accent1"/>
      <w:spacing w:val="4"/>
      <w:sz w:val="22"/>
      <w:szCs w:val="22"/>
    </w:rPr>
  </w:style>
  <w:style w:type="character" w:customStyle="1" w:styleId="Heading9Char">
    <w:name w:val="Heading 9 Char"/>
    <w:basedOn w:val="DefaultParagraphFont"/>
    <w:link w:val="Heading9"/>
    <w:uiPriority w:val="99"/>
    <w:semiHidden/>
    <w:rsid w:val="003974D6"/>
    <w:rPr>
      <w:rFonts w:asciiTheme="majorHAnsi" w:eastAsiaTheme="majorEastAsia" w:hAnsiTheme="majorHAnsi" w:cstheme="majorBidi"/>
      <w:smallCaps/>
      <w:color w:val="FC9A61" w:themeColor="accent2"/>
      <w:spacing w:val="4"/>
      <w:sz w:val="22"/>
      <w:szCs w:val="20"/>
    </w:rPr>
  </w:style>
  <w:style w:type="paragraph" w:styleId="Caption">
    <w:name w:val="caption"/>
    <w:basedOn w:val="FigureTitle"/>
    <w:next w:val="Sourcetext"/>
    <w:uiPriority w:val="7"/>
    <w:rsid w:val="00946BBC"/>
    <w:rPr>
      <w:bCs w:val="0"/>
      <w:color w:val="000000" w:themeColor="text1"/>
      <w:szCs w:val="18"/>
    </w:rPr>
  </w:style>
  <w:style w:type="paragraph" w:styleId="Title">
    <w:name w:val="Title"/>
    <w:aliases w:val="Section Header"/>
    <w:next w:val="Body"/>
    <w:link w:val="TitleChar"/>
    <w:rsid w:val="00FF5F26"/>
    <w:pPr>
      <w:keepNext/>
      <w:pageBreakBefore/>
      <w:numPr>
        <w:numId w:val="25"/>
      </w:numPr>
      <w:pBdr>
        <w:bottom w:val="single" w:sz="18" w:space="6" w:color="E6E1CF"/>
      </w:pBdr>
      <w:spacing w:after="360" w:line="216" w:lineRule="auto"/>
      <w:outlineLvl w:val="0"/>
    </w:pPr>
    <w:rPr>
      <w:rFonts w:ascii="News Gothic MT" w:eastAsiaTheme="majorEastAsia" w:hAnsi="News Gothic MT" w:cs="Urbanist"/>
      <w:b/>
      <w:color w:val="1D534D" w:themeColor="accent1"/>
      <w:spacing w:val="6"/>
      <w:sz w:val="60"/>
      <w:szCs w:val="70"/>
      <w14:textOutline w14:w="13335" w14:cap="flat" w14:cmpd="sng" w14:algn="ctr">
        <w14:noFill/>
        <w14:prstDash w14:val="solid"/>
        <w14:round/>
      </w14:textOutline>
    </w:rPr>
  </w:style>
  <w:style w:type="character" w:customStyle="1" w:styleId="TitleChar">
    <w:name w:val="Title Char"/>
    <w:aliases w:val="Section Header Char"/>
    <w:basedOn w:val="DefaultParagraphFont"/>
    <w:link w:val="Title"/>
    <w:rsid w:val="00FF5F26"/>
    <w:rPr>
      <w:rFonts w:ascii="News Gothic MT" w:eastAsiaTheme="majorEastAsia" w:hAnsi="News Gothic MT" w:cs="Urbanist"/>
      <w:b/>
      <w:color w:val="1D534D" w:themeColor="accent1"/>
      <w:spacing w:val="6"/>
      <w:sz w:val="60"/>
      <w:szCs w:val="70"/>
      <w14:textOutline w14:w="13335" w14:cap="flat" w14:cmpd="sng" w14:algn="ctr">
        <w14:noFill/>
        <w14:prstDash w14:val="solid"/>
        <w14:round/>
      </w14:textOutline>
    </w:rPr>
  </w:style>
  <w:style w:type="paragraph" w:customStyle="1" w:styleId="Sidebarsubheader">
    <w:name w:val="Sidebar subheader"/>
    <w:basedOn w:val="Normal"/>
    <w:next w:val="Sidebartext-darkgreen"/>
    <w:uiPriority w:val="19"/>
    <w:rsid w:val="00946BBC"/>
    <w:pPr>
      <w:spacing w:after="40" w:line="288" w:lineRule="auto"/>
    </w:pPr>
    <w:rPr>
      <w:rFonts w:cs="Urbanist SemiBold"/>
      <w:b/>
      <w:bCs/>
      <w:color w:val="208385" w:themeColor="accent5"/>
      <w:sz w:val="26"/>
      <w:szCs w:val="24"/>
    </w:rPr>
  </w:style>
  <w:style w:type="paragraph" w:styleId="ListParagraph">
    <w:name w:val="List Paragraph"/>
    <w:basedOn w:val="Body"/>
    <w:uiPriority w:val="1"/>
    <w:qFormat/>
    <w:rsid w:val="004536CF"/>
    <w:pPr>
      <w:numPr>
        <w:numId w:val="10"/>
      </w:numPr>
      <w:spacing w:after="100"/>
    </w:pPr>
    <w:rPr>
      <w:rFonts w:cs="Urbanist Medium"/>
    </w:rPr>
  </w:style>
  <w:style w:type="paragraph" w:styleId="TOC2">
    <w:name w:val="toc 2"/>
    <w:basedOn w:val="Normal"/>
    <w:next w:val="Normal"/>
    <w:autoRedefine/>
    <w:uiPriority w:val="22"/>
    <w:rsid w:val="003966D1"/>
    <w:pPr>
      <w:spacing w:after="100"/>
      <w:ind w:left="720"/>
    </w:pPr>
  </w:style>
  <w:style w:type="paragraph" w:styleId="TOCHeading">
    <w:name w:val="TOC Heading"/>
    <w:basedOn w:val="Heading1"/>
    <w:next w:val="Normal"/>
    <w:uiPriority w:val="39"/>
    <w:semiHidden/>
    <w:unhideWhenUsed/>
    <w:qFormat/>
    <w:rsid w:val="00183C17"/>
    <w:pPr>
      <w:outlineLvl w:val="9"/>
    </w:pPr>
  </w:style>
  <w:style w:type="paragraph" w:customStyle="1" w:styleId="Chart">
    <w:name w:val="Chart"/>
    <w:basedOn w:val="Normal"/>
    <w:uiPriority w:val="8"/>
    <w:rsid w:val="00946BBC"/>
    <w:rPr>
      <w:rFonts w:cs="Urbanist Light"/>
      <w:noProof/>
    </w:rPr>
  </w:style>
  <w:style w:type="paragraph" w:customStyle="1" w:styleId="Call-outbox">
    <w:name w:val="Call-out box"/>
    <w:basedOn w:val="Normal"/>
    <w:uiPriority w:val="6"/>
    <w:rsid w:val="00C80E71"/>
    <w:pPr>
      <w:jc w:val="center"/>
    </w:pPr>
  </w:style>
  <w:style w:type="paragraph" w:customStyle="1" w:styleId="IntenseQuote-Forest">
    <w:name w:val="Intense Quote - Forest"/>
    <w:basedOn w:val="Normal"/>
    <w:uiPriority w:val="17"/>
    <w:rsid w:val="00946BBC"/>
    <w:pPr>
      <w:framePr w:w="4507" w:h="3010" w:hRule="exact" w:hSpace="288" w:vSpace="144" w:wrap="around" w:vAnchor="text" w:hAnchor="page" w:x="7100" w:y="205"/>
      <w:pBdr>
        <w:top w:val="dotted" w:sz="8" w:space="10" w:color="208385" w:themeColor="accent5"/>
        <w:bottom w:val="dotted" w:sz="8" w:space="10" w:color="208385" w:themeColor="accent5"/>
      </w:pBdr>
      <w:spacing w:after="0" w:line="300" w:lineRule="auto"/>
      <w:ind w:left="90" w:right="-1"/>
      <w:jc w:val="center"/>
    </w:pPr>
    <w:rPr>
      <w:rFonts w:eastAsiaTheme="majorEastAsia" w:cs="Urbanist Medium"/>
      <w:color w:val="1D534D" w:themeColor="accent1"/>
      <w:sz w:val="34"/>
      <w:szCs w:val="34"/>
    </w:rPr>
  </w:style>
  <w:style w:type="paragraph" w:customStyle="1" w:styleId="Body">
    <w:name w:val="Body"/>
    <w:uiPriority w:val="5"/>
    <w:qFormat/>
    <w:rsid w:val="0050358A"/>
    <w:pPr>
      <w:suppressAutoHyphens/>
      <w:autoSpaceDE w:val="0"/>
      <w:autoSpaceDN w:val="0"/>
      <w:adjustRightInd w:val="0"/>
      <w:spacing w:line="276" w:lineRule="auto"/>
      <w:textAlignment w:val="center"/>
    </w:pPr>
    <w:rPr>
      <w:rFonts w:ascii="News Gothic MT" w:eastAsiaTheme="majorEastAsia" w:hAnsi="News Gothic MT" w:cs="UrbanistRoman-Regular"/>
      <w:color w:val="000000"/>
      <w:spacing w:val="4"/>
      <w:w w:val="101"/>
      <w:sz w:val="22"/>
      <w:szCs w:val="20"/>
    </w:rPr>
  </w:style>
  <w:style w:type="numbering" w:customStyle="1" w:styleId="CurrentList1">
    <w:name w:val="Current List1"/>
    <w:uiPriority w:val="99"/>
    <w:rsid w:val="0059393D"/>
    <w:pPr>
      <w:numPr>
        <w:numId w:val="5"/>
      </w:numPr>
    </w:pPr>
  </w:style>
  <w:style w:type="paragraph" w:styleId="Footer">
    <w:name w:val="footer"/>
    <w:basedOn w:val="Normal"/>
    <w:link w:val="FooterChar"/>
    <w:uiPriority w:val="12"/>
    <w:rsid w:val="00741453"/>
    <w:pPr>
      <w:tabs>
        <w:tab w:val="center" w:pos="4680"/>
        <w:tab w:val="right" w:pos="9360"/>
      </w:tabs>
      <w:spacing w:after="0" w:line="240" w:lineRule="auto"/>
    </w:pPr>
  </w:style>
  <w:style w:type="character" w:customStyle="1" w:styleId="FooterChar">
    <w:name w:val="Footer Char"/>
    <w:basedOn w:val="DefaultParagraphFont"/>
    <w:link w:val="Footer"/>
    <w:uiPriority w:val="12"/>
    <w:rsid w:val="003974D6"/>
    <w:rPr>
      <w:rFonts w:ascii="News Gothic MT" w:hAnsi="News Gothic MT" w:cs="Urbanist"/>
      <w:spacing w:val="4"/>
      <w:sz w:val="22"/>
      <w:szCs w:val="20"/>
    </w:rPr>
  </w:style>
  <w:style w:type="paragraph" w:customStyle="1" w:styleId="BlackFooterTitleTextHeaderFooter">
    <w:name w:val="Black Footer Title Text (Header/Footer)"/>
    <w:basedOn w:val="Normal"/>
    <w:uiPriority w:val="4"/>
    <w:rsid w:val="00946BBC"/>
    <w:pPr>
      <w:suppressAutoHyphens/>
      <w:autoSpaceDE w:val="0"/>
      <w:autoSpaceDN w:val="0"/>
      <w:adjustRightInd w:val="0"/>
      <w:spacing w:after="180" w:line="220" w:lineRule="atLeast"/>
      <w:textAlignment w:val="center"/>
    </w:pPr>
    <w:rPr>
      <w:rFonts w:cs="Urbanist SemiBold"/>
      <w:b/>
      <w:bCs/>
      <w:color w:val="000000"/>
      <w:w w:val="101"/>
      <w:sz w:val="20"/>
      <w:szCs w:val="19"/>
    </w:rPr>
  </w:style>
  <w:style w:type="numbering" w:customStyle="1" w:styleId="CurrentList2">
    <w:name w:val="Current List2"/>
    <w:uiPriority w:val="99"/>
    <w:rsid w:val="00F673DF"/>
    <w:pPr>
      <w:numPr>
        <w:numId w:val="8"/>
      </w:numPr>
    </w:pPr>
  </w:style>
  <w:style w:type="paragraph" w:customStyle="1" w:styleId="FigureTitle">
    <w:name w:val="Figure Title"/>
    <w:basedOn w:val="Normal"/>
    <w:next w:val="Sourcetext"/>
    <w:uiPriority w:val="99"/>
    <w:qFormat/>
    <w:rsid w:val="00CE4068"/>
    <w:pPr>
      <w:keepNext/>
      <w:suppressAutoHyphens/>
      <w:autoSpaceDE w:val="0"/>
      <w:autoSpaceDN w:val="0"/>
      <w:adjustRightInd w:val="0"/>
      <w:spacing w:after="120" w:line="240" w:lineRule="atLeast"/>
      <w:textAlignment w:val="center"/>
    </w:pPr>
    <w:rPr>
      <w:rFonts w:cs="Urbanist SemiBold"/>
      <w:b/>
      <w:bCs/>
      <w:color w:val="000000"/>
    </w:rPr>
  </w:style>
  <w:style w:type="character" w:styleId="PageNumber">
    <w:name w:val="page number"/>
    <w:basedOn w:val="DefaultParagraphFont"/>
    <w:uiPriority w:val="99"/>
    <w:semiHidden/>
    <w:unhideWhenUsed/>
    <w:rsid w:val="00D313E6"/>
  </w:style>
  <w:style w:type="table" w:styleId="TableGrid">
    <w:name w:val="Table Grid"/>
    <w:basedOn w:val="TableNormal"/>
    <w:uiPriority w:val="39"/>
    <w:rsid w:val="00E73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text">
    <w:name w:val="Call Out text"/>
    <w:uiPriority w:val="5"/>
    <w:qFormat/>
    <w:rsid w:val="00946BBC"/>
    <w:rPr>
      <w:rFonts w:ascii="News Gothic MT" w:eastAsiaTheme="majorEastAsia" w:hAnsi="News Gothic MT" w:cs="Urbanist Medium"/>
      <w:color w:val="1D534D" w:themeColor="accent1"/>
      <w:sz w:val="34"/>
      <w:szCs w:val="34"/>
    </w:rPr>
  </w:style>
  <w:style w:type="paragraph" w:customStyle="1" w:styleId="Emphasisparagraph">
    <w:name w:val="Emphasis paragraph"/>
    <w:basedOn w:val="Body"/>
    <w:uiPriority w:val="10"/>
    <w:qFormat/>
    <w:rsid w:val="006F00CD"/>
    <w:pPr>
      <w:spacing w:line="300" w:lineRule="auto"/>
    </w:pPr>
    <w:rPr>
      <w:b/>
      <w:bCs/>
      <w:color w:val="1D534D" w:themeColor="accent1"/>
    </w:rPr>
  </w:style>
  <w:style w:type="paragraph" w:customStyle="1" w:styleId="Sourcetext">
    <w:name w:val="Source text"/>
    <w:next w:val="Body"/>
    <w:qFormat/>
    <w:rsid w:val="00A119A1"/>
    <w:pPr>
      <w:spacing w:before="60"/>
    </w:pPr>
    <w:rPr>
      <w:rFonts w:ascii="News Gothic MT" w:hAnsi="News Gothic MT" w:cs="Urbanist"/>
      <w:color w:val="404040" w:themeColor="text1" w:themeTint="BF"/>
      <w:spacing w:val="4"/>
      <w:sz w:val="19"/>
      <w:szCs w:val="18"/>
    </w:rPr>
  </w:style>
  <w:style w:type="paragraph" w:customStyle="1" w:styleId="Minttext-sidebar">
    <w:name w:val="Mint text - sidebar"/>
    <w:uiPriority w:val="18"/>
    <w:rsid w:val="00946BBC"/>
    <w:pPr>
      <w:shd w:val="clear" w:color="auto" w:fill="10292D"/>
      <w:ind w:left="432"/>
    </w:pPr>
    <w:rPr>
      <w:rFonts w:ascii="News Gothic MT" w:hAnsi="News Gothic MT" w:cs="Urbanist"/>
      <w:b/>
      <w:bCs/>
      <w:color w:val="B1D8D2" w:themeColor="background2" w:themeTint="99"/>
      <w:szCs w:val="20"/>
    </w:rPr>
  </w:style>
  <w:style w:type="paragraph" w:customStyle="1" w:styleId="Keyfindings-gray">
    <w:name w:val="Key findings - gray"/>
    <w:basedOn w:val="ListParagraph"/>
    <w:uiPriority w:val="17"/>
    <w:rsid w:val="00ED1142"/>
    <w:pPr>
      <w:numPr>
        <w:numId w:val="6"/>
      </w:numPr>
    </w:pPr>
    <w:rPr>
      <w:rFonts w:cs="Urbanist"/>
      <w:b/>
      <w:bCs/>
      <w:color w:val="E6E1CF"/>
      <w:sz w:val="24"/>
      <w:szCs w:val="24"/>
    </w:rPr>
  </w:style>
  <w:style w:type="paragraph" w:customStyle="1" w:styleId="Keyfindings-teal">
    <w:name w:val="Key findings - teal"/>
    <w:basedOn w:val="Keyfindings-gray"/>
    <w:next w:val="Chartsummarytext"/>
    <w:uiPriority w:val="17"/>
    <w:rsid w:val="00ED1142"/>
    <w:pPr>
      <w:pBdr>
        <w:top w:val="single" w:sz="24" w:space="6" w:color="BCEDB8" w:themeColor="accent4"/>
      </w:pBdr>
    </w:pPr>
    <w:rPr>
      <w:color w:val="208385" w:themeColor="accent5"/>
      <w:sz w:val="26"/>
      <w:szCs w:val="26"/>
    </w:rPr>
  </w:style>
  <w:style w:type="paragraph" w:customStyle="1" w:styleId="Chevronbullets-sidebar">
    <w:name w:val="Chevron bullets - sidebar"/>
    <w:basedOn w:val="Normal"/>
    <w:uiPriority w:val="9"/>
    <w:rsid w:val="00946BBC"/>
    <w:pPr>
      <w:numPr>
        <w:numId w:val="12"/>
      </w:numPr>
      <w:spacing w:after="100"/>
      <w:ind w:left="360" w:hanging="274"/>
    </w:pPr>
    <w:rPr>
      <w:rFonts w:cs="Urbanist SemiBold"/>
      <w:b/>
      <w:bCs/>
      <w:color w:val="132428" w:themeColor="text2"/>
    </w:rPr>
  </w:style>
  <w:style w:type="paragraph" w:customStyle="1" w:styleId="Sidebartext-darkgreen">
    <w:name w:val="Sidebar text - dark green"/>
    <w:basedOn w:val="Normal"/>
    <w:uiPriority w:val="19"/>
    <w:rsid w:val="00946BBC"/>
    <w:rPr>
      <w:rFonts w:cs="Urbanist SemiBold"/>
      <w:b/>
      <w:bCs/>
      <w:color w:val="132428" w:themeColor="text2"/>
    </w:rPr>
  </w:style>
  <w:style w:type="paragraph" w:customStyle="1" w:styleId="Sidebarheader-darkgreen">
    <w:name w:val="Sidebar header - dark green"/>
    <w:basedOn w:val="Normal"/>
    <w:uiPriority w:val="19"/>
    <w:rsid w:val="009C0A09"/>
    <w:pPr>
      <w:pBdr>
        <w:bottom w:val="single" w:sz="8" w:space="1" w:color="132428" w:themeColor="text2"/>
      </w:pBdr>
      <w:spacing w:after="120"/>
    </w:pPr>
    <w:rPr>
      <w:b/>
      <w:bCs/>
      <w:caps/>
      <w:color w:val="132428" w:themeColor="text2"/>
      <w:sz w:val="24"/>
      <w:szCs w:val="24"/>
    </w:rPr>
  </w:style>
  <w:style w:type="paragraph" w:styleId="NoSpacing">
    <w:name w:val="No Spacing"/>
    <w:link w:val="NoSpacingChar"/>
    <w:uiPriority w:val="99"/>
    <w:rsid w:val="00C6076A"/>
    <w:pPr>
      <w:spacing w:after="0" w:line="240" w:lineRule="auto"/>
    </w:pPr>
    <w:rPr>
      <w:rFonts w:asciiTheme="minorHAnsi" w:hAnsiTheme="minorHAnsi" w:cstheme="minorBidi"/>
      <w:spacing w:val="0"/>
      <w:sz w:val="22"/>
      <w:szCs w:val="22"/>
      <w:lang w:eastAsia="zh-CN"/>
    </w:rPr>
  </w:style>
  <w:style w:type="character" w:customStyle="1" w:styleId="NoSpacingChar">
    <w:name w:val="No Spacing Char"/>
    <w:basedOn w:val="DefaultParagraphFont"/>
    <w:link w:val="NoSpacing"/>
    <w:uiPriority w:val="99"/>
    <w:rsid w:val="003974D6"/>
    <w:rPr>
      <w:rFonts w:asciiTheme="minorHAnsi" w:hAnsiTheme="minorHAnsi" w:cstheme="minorBidi"/>
      <w:spacing w:val="0"/>
      <w:sz w:val="22"/>
      <w:szCs w:val="22"/>
      <w:lang w:eastAsia="zh-CN"/>
    </w:rPr>
  </w:style>
  <w:style w:type="table" w:customStyle="1" w:styleId="Noband-yellowtotal">
    <w:name w:val="No band - yellow total"/>
    <w:basedOn w:val="TableNormal"/>
    <w:uiPriority w:val="99"/>
    <w:rsid w:val="00373556"/>
    <w:pPr>
      <w:spacing w:after="0" w:line="240" w:lineRule="auto"/>
      <w:jc w:val="center"/>
    </w:pPr>
    <w:rPr>
      <w:rFonts w:ascii="Urbanist" w:hAnsi="Urbanist"/>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l Bayan Plain" w:hAnsi="Al Bayan Plain"/>
        <w:b/>
        <w:i w:val="0"/>
        <w:caps/>
        <w:smallCaps w:val="0"/>
        <w:color w:val="FFFFFF" w:themeColor="background1"/>
        <w:spacing w:val="14"/>
        <w:sz w:val="18"/>
      </w:rPr>
      <w:tblPr/>
      <w:tcPr>
        <w:shd w:val="clear" w:color="auto" w:fill="1D534D" w:themeFill="accent1"/>
      </w:tcPr>
    </w:tblStylePr>
    <w:tblStylePr w:type="lastRow">
      <w:rPr>
        <w:b/>
      </w:rPr>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CE3A3" w:themeFill="accent6"/>
      </w:tcPr>
    </w:tblStylePr>
    <w:tblStylePr w:type="firstCol">
      <w:pPr>
        <w:jc w:val="left"/>
      </w:pPr>
      <w:rPr>
        <w:b/>
      </w:rPr>
    </w:tblStylePr>
  </w:style>
  <w:style w:type="paragraph" w:customStyle="1" w:styleId="SectionIntro-1stparagraph">
    <w:name w:val="Section Intro - 1st paragraph"/>
    <w:basedOn w:val="Body"/>
    <w:uiPriority w:val="18"/>
    <w:rsid w:val="00946BBC"/>
    <w:pPr>
      <w:spacing w:after="180" w:line="320" w:lineRule="atLeast"/>
    </w:pPr>
    <w:rPr>
      <w:rFonts w:eastAsiaTheme="minorEastAsia"/>
    </w:rPr>
  </w:style>
  <w:style w:type="paragraph" w:customStyle="1" w:styleId="Chartsummarytext">
    <w:name w:val="Chart summary text"/>
    <w:uiPriority w:val="9"/>
    <w:qFormat/>
    <w:rsid w:val="00C77945"/>
    <w:pPr>
      <w:spacing w:after="100"/>
    </w:pPr>
    <w:rPr>
      <w:rFonts w:ascii="News Gothic MT" w:hAnsi="News Gothic MT" w:cs="Urbanist SemiBold"/>
      <w:b/>
      <w:bCs/>
      <w:color w:val="208385" w:themeColor="accent5"/>
    </w:rPr>
  </w:style>
  <w:style w:type="paragraph" w:styleId="Header">
    <w:name w:val="header"/>
    <w:basedOn w:val="Normal"/>
    <w:link w:val="HeaderChar"/>
    <w:uiPriority w:val="14"/>
    <w:rsid w:val="00BB5861"/>
    <w:pPr>
      <w:tabs>
        <w:tab w:val="center" w:pos="4680"/>
        <w:tab w:val="right" w:pos="9360"/>
      </w:tabs>
      <w:spacing w:after="0" w:line="240" w:lineRule="auto"/>
    </w:pPr>
  </w:style>
  <w:style w:type="character" w:customStyle="1" w:styleId="HeaderChar">
    <w:name w:val="Header Char"/>
    <w:basedOn w:val="DefaultParagraphFont"/>
    <w:link w:val="Header"/>
    <w:uiPriority w:val="14"/>
    <w:rsid w:val="003974D6"/>
    <w:rPr>
      <w:rFonts w:ascii="News Gothic MT" w:hAnsi="News Gothic MT" w:cs="Urbanist"/>
      <w:spacing w:val="4"/>
      <w:sz w:val="22"/>
      <w:szCs w:val="20"/>
    </w:rPr>
  </w:style>
  <w:style w:type="numbering" w:customStyle="1" w:styleId="CurrentList3">
    <w:name w:val="Current List3"/>
    <w:uiPriority w:val="99"/>
    <w:rsid w:val="00067F53"/>
    <w:pPr>
      <w:numPr>
        <w:numId w:val="23"/>
      </w:numPr>
    </w:pPr>
  </w:style>
  <w:style w:type="table" w:customStyle="1" w:styleId="BlueBandedTotal">
    <w:name w:val="Blue Banded + Total"/>
    <w:uiPriority w:val="99"/>
    <w:rsid w:val="004D2805"/>
    <w:rPr>
      <w:rFonts w:ascii="Urbanist" w:hAnsi="Urbanist"/>
      <w:spacing w:val="0"/>
      <w:sz w:val="20"/>
      <w:szCs w:val="20"/>
    </w:rPr>
    <w:tblPr>
      <w:tblCellMar>
        <w:top w:w="0" w:type="dxa"/>
        <w:left w:w="0" w:type="dxa"/>
        <w:bottom w:w="0" w:type="dxa"/>
        <w:right w:w="0" w:type="dxa"/>
      </w:tblCellMar>
    </w:tblPr>
    <w:tblStylePr w:type="firstRow">
      <w:rPr>
        <w:rFonts w:ascii="Al Bayan Plain" w:hAnsi="Al Bayan Plain"/>
        <w:b/>
        <w:i w:val="0"/>
        <w:caps/>
        <w:smallCaps w:val="0"/>
        <w:color w:val="FFFFFF" w:themeColor="background1"/>
        <w:spacing w:val="4"/>
        <w:sz w:val="18"/>
      </w:rPr>
      <w:tblPr/>
      <w:tcPr>
        <w:shd w:val="clear" w:color="auto" w:fill="1D534D" w:themeFill="accent1"/>
      </w:tcPr>
    </w:tblStylePr>
    <w:tblStylePr w:type="lastRow">
      <w:rPr>
        <w:rFonts w:ascii="Al Bayan Plain" w:hAnsi="Al Bayan Plain"/>
        <w:b/>
        <w:i w:val="0"/>
      </w:rPr>
      <w:tblPr/>
      <w:tcPr>
        <w:tcBorders>
          <w:top w:val="double" w:sz="12" w:space="0" w:color="auto"/>
          <w:left w:val="single" w:sz="4" w:space="0" w:color="auto"/>
          <w:bottom w:val="single" w:sz="4" w:space="0" w:color="auto"/>
          <w:right w:val="single" w:sz="4" w:space="0" w:color="auto"/>
          <w:insideH w:val="nil"/>
          <w:insideV w:val="single" w:sz="4" w:space="0" w:color="auto"/>
          <w:tl2br w:val="nil"/>
          <w:tr2bl w:val="nil"/>
        </w:tcBorders>
        <w:shd w:val="clear" w:color="auto" w:fill="C7F0F1" w:themeFill="accent5" w:themeFillTint="33"/>
      </w:tcPr>
    </w:tblStylePr>
    <w:tblStylePr w:type="firstCol">
      <w:pPr>
        <w:wordWrap/>
        <w:spacing w:line="240" w:lineRule="auto"/>
        <w:ind w:leftChars="0" w:left="72"/>
        <w:jc w:val="left"/>
      </w:pPr>
      <w:rPr>
        <w:b/>
      </w:rPr>
    </w:tblStylePr>
    <w:tblStylePr w:type="band1Horz">
      <w:rPr>
        <w:rFonts w:ascii="Al Bayan Plain" w:hAnsi="Al Bayan Plain"/>
        <w:b w:val="0"/>
        <w:color w:val="000000" w:themeColor="text1"/>
        <w:sz w:val="21"/>
      </w:rPr>
      <w:tblPr/>
      <w:tcPr>
        <w:shd w:val="clear" w:color="auto" w:fill="DFEDF0" w:themeFill="text2" w:themeFillTint="1A"/>
      </w:tcPr>
    </w:tblStylePr>
  </w:style>
  <w:style w:type="paragraph" w:styleId="TOC1">
    <w:name w:val="toc 1"/>
    <w:basedOn w:val="Normal"/>
    <w:next w:val="Normal"/>
    <w:autoRedefine/>
    <w:uiPriority w:val="22"/>
    <w:rsid w:val="003770B8"/>
    <w:pPr>
      <w:tabs>
        <w:tab w:val="right" w:leader="dot" w:pos="10070"/>
      </w:tabs>
      <w:spacing w:after="100"/>
    </w:pPr>
    <w:rPr>
      <w:b/>
      <w:noProof/>
      <w:spacing w:val="6"/>
      <w:sz w:val="30"/>
    </w:rPr>
  </w:style>
  <w:style w:type="character" w:styleId="Hyperlink">
    <w:name w:val="Hyperlink"/>
    <w:basedOn w:val="DefaultParagraphFont"/>
    <w:uiPriority w:val="16"/>
    <w:rsid w:val="00946BBC"/>
    <w:rPr>
      <w:rFonts w:ascii="News Gothic MT" w:hAnsi="News Gothic MT"/>
      <w:color w:val="208385" w:themeColor="accent5"/>
      <w:u w:val="single"/>
    </w:rPr>
  </w:style>
  <w:style w:type="table" w:customStyle="1" w:styleId="SimpleGreen">
    <w:name w:val="Simple Green"/>
    <w:basedOn w:val="TableNormal"/>
    <w:uiPriority w:val="99"/>
    <w:rsid w:val="004D2805"/>
    <w:pPr>
      <w:spacing w:after="0" w:line="240" w:lineRule="auto"/>
      <w:jc w:val="center"/>
    </w:pPr>
    <w:rPr>
      <w:rFonts w:ascii="Urbanist Medium" w:hAnsi="Urbanist Medium"/>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line="240" w:lineRule="auto"/>
        <w:jc w:val="center"/>
      </w:pPr>
      <w:rPr>
        <w:rFonts w:ascii="Al Bayan Plain" w:hAnsi="Al Bayan Plain"/>
        <w:b/>
        <w:i w:val="0"/>
        <w:caps/>
        <w:smallCaps w:val="0"/>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D534D" w:themeFill="accent1"/>
      </w:tcPr>
    </w:tblStylePr>
    <w:tblStylePr w:type="lastRow">
      <w:rPr>
        <w:b/>
      </w:rPr>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C7F0F1" w:themeFill="accent5" w:themeFillTint="33"/>
      </w:tcPr>
    </w:tblStylePr>
    <w:tblStylePr w:type="firstCol">
      <w:pPr>
        <w:wordWrap/>
        <w:spacing w:line="240" w:lineRule="auto"/>
        <w:jc w:val="left"/>
      </w:pPr>
      <w:rPr>
        <w:rFonts w:ascii="American Typewriter" w:hAnsi="American Typewriter"/>
        <w:b/>
        <w:i w:val="0"/>
      </w:rPr>
    </w:tblStylePr>
  </w:style>
  <w:style w:type="paragraph" w:customStyle="1" w:styleId="TOCAcknowledgmentheader">
    <w:name w:val="TOC + Acknowledgment header"/>
    <w:uiPriority w:val="21"/>
    <w:rsid w:val="00946BBC"/>
    <w:rPr>
      <w:rFonts w:ascii="News Gothic MT" w:hAnsi="News Gothic MT" w:cs="Urbanist"/>
      <w:b/>
      <w:color w:val="1D534D" w:themeColor="accent1"/>
      <w:spacing w:val="20"/>
      <w:sz w:val="56"/>
      <w:szCs w:val="32"/>
    </w:rPr>
  </w:style>
  <w:style w:type="paragraph" w:customStyle="1" w:styleId="BasicParagraph">
    <w:name w:val="[Basic Paragraph]"/>
    <w:basedOn w:val="Normal"/>
    <w:uiPriority w:val="4"/>
    <w:rsid w:val="00C77945"/>
    <w:pPr>
      <w:autoSpaceDE w:val="0"/>
      <w:autoSpaceDN w:val="0"/>
      <w:adjustRightInd w:val="0"/>
      <w:spacing w:after="0" w:line="288" w:lineRule="auto"/>
      <w:textAlignment w:val="center"/>
    </w:pPr>
    <w:rPr>
      <w:rFonts w:cs="Minion Pro"/>
      <w:color w:val="000000"/>
      <w:spacing w:val="0"/>
      <w:szCs w:val="24"/>
    </w:rPr>
  </w:style>
  <w:style w:type="character" w:customStyle="1" w:styleId="Bodyemphasis">
    <w:name w:val="Body + emphasis"/>
    <w:uiPriority w:val="3"/>
    <w:qFormat/>
    <w:rsid w:val="00946BBC"/>
    <w:rPr>
      <w:rFonts w:ascii="News Gothic MT" w:hAnsi="News Gothic MT" w:cs="Urbanist ExtraBold"/>
      <w:b/>
      <w:bCs/>
      <w:color w:val="208385" w:themeColor="accent5"/>
      <w:sz w:val="22"/>
    </w:rPr>
  </w:style>
  <w:style w:type="paragraph" w:customStyle="1" w:styleId="ExecutiveSummaryHeading">
    <w:name w:val="Executive Summary Heading"/>
    <w:basedOn w:val="Title"/>
    <w:next w:val="Body"/>
    <w:uiPriority w:val="11"/>
    <w:rsid w:val="00FF5F26"/>
    <w:pPr>
      <w:numPr>
        <w:numId w:val="0"/>
      </w:numPr>
    </w:pPr>
  </w:style>
  <w:style w:type="paragraph" w:styleId="TOC3">
    <w:name w:val="toc 3"/>
    <w:basedOn w:val="Normal"/>
    <w:next w:val="Normal"/>
    <w:autoRedefine/>
    <w:uiPriority w:val="22"/>
    <w:rsid w:val="003312B2"/>
    <w:pPr>
      <w:spacing w:after="100"/>
      <w:ind w:left="400"/>
    </w:pPr>
  </w:style>
  <w:style w:type="paragraph" w:styleId="FootnoteText">
    <w:name w:val="footnote text"/>
    <w:basedOn w:val="Normal"/>
    <w:link w:val="FootnoteTextChar"/>
    <w:uiPriority w:val="13"/>
    <w:rsid w:val="00946BBC"/>
    <w:pPr>
      <w:spacing w:after="0" w:line="240" w:lineRule="auto"/>
    </w:pPr>
    <w:rPr>
      <w:sz w:val="18"/>
      <w:szCs w:val="17"/>
    </w:rPr>
  </w:style>
  <w:style w:type="character" w:customStyle="1" w:styleId="FootnoteTextChar">
    <w:name w:val="Footnote Text Char"/>
    <w:basedOn w:val="DefaultParagraphFont"/>
    <w:link w:val="FootnoteText"/>
    <w:uiPriority w:val="13"/>
    <w:rsid w:val="003974D6"/>
    <w:rPr>
      <w:rFonts w:ascii="News Gothic MT" w:hAnsi="News Gothic MT" w:cs="Urbanist"/>
      <w:spacing w:val="4"/>
      <w:sz w:val="18"/>
      <w:szCs w:val="17"/>
    </w:rPr>
  </w:style>
  <w:style w:type="character" w:styleId="FootnoteReference">
    <w:name w:val="footnote reference"/>
    <w:basedOn w:val="DefaultParagraphFont"/>
    <w:uiPriority w:val="99"/>
    <w:semiHidden/>
    <w:unhideWhenUsed/>
    <w:rsid w:val="0085492E"/>
    <w:rPr>
      <w:vertAlign w:val="superscript"/>
    </w:rPr>
  </w:style>
  <w:style w:type="paragraph" w:customStyle="1" w:styleId="ListParagraphLevel2">
    <w:name w:val="List Paragraph—Level 2"/>
    <w:basedOn w:val="ListParagraph"/>
    <w:uiPriority w:val="1"/>
    <w:rsid w:val="004536CF"/>
    <w:pPr>
      <w:numPr>
        <w:ilvl w:val="1"/>
        <w:numId w:val="27"/>
      </w:numPr>
    </w:pPr>
  </w:style>
  <w:style w:type="paragraph" w:customStyle="1" w:styleId="TableHeaderRow">
    <w:name w:val="Table Header Row"/>
    <w:basedOn w:val="Normal"/>
    <w:next w:val="Normal"/>
    <w:rsid w:val="008551F3"/>
    <w:pPr>
      <w:spacing w:after="0"/>
      <w:ind w:left="72"/>
    </w:pPr>
    <w:rPr>
      <w:b/>
      <w:bCs/>
      <w:caps/>
      <w:color w:val="FFFFFF" w:themeColor="background1"/>
      <w:spacing w:val="10"/>
      <w:sz w:val="20"/>
      <w:szCs w:val="18"/>
    </w:rPr>
  </w:style>
  <w:style w:type="paragraph" w:customStyle="1" w:styleId="TableHeaderRow2">
    <w:name w:val="Table Header Row 2"/>
    <w:basedOn w:val="Normal"/>
    <w:uiPriority w:val="20"/>
    <w:rsid w:val="00943445"/>
    <w:pPr>
      <w:spacing w:after="0"/>
      <w:ind w:left="72"/>
    </w:pPr>
    <w:rPr>
      <w:b/>
      <w:bCs/>
      <w:caps/>
      <w:color w:val="FFFFFF" w:themeColor="background1"/>
      <w:spacing w:val="10"/>
      <w:sz w:val="18"/>
      <w:szCs w:val="18"/>
    </w:rPr>
  </w:style>
  <w:style w:type="table" w:customStyle="1" w:styleId="MintBandedOrangeTotal">
    <w:name w:val="Mint Banded + Orange Total"/>
    <w:basedOn w:val="TableNormal"/>
    <w:uiPriority w:val="99"/>
    <w:rsid w:val="005C50CB"/>
    <w:pPr>
      <w:spacing w:after="0" w:line="240" w:lineRule="auto"/>
      <w:jc w:val="center"/>
    </w:pPr>
    <w:rPr>
      <w:rFonts w:ascii="Urbanist Medium" w:hAnsi="Urbanist Medium"/>
      <w:sz w:val="18"/>
    </w:rPr>
    <w:tblPr>
      <w:tblStyleRowBandSize w:val="1"/>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
    <w:tcPr>
      <w:shd w:val="clear" w:color="auto" w:fill="auto"/>
      <w:vAlign w:val="center"/>
    </w:tcPr>
    <w:tblStylePr w:type="firstRow">
      <w:rPr>
        <w:rFonts w:ascii="Al Bayan Plain" w:hAnsi="Al Bayan Plain"/>
        <w:b/>
        <w:i w:val="0"/>
        <w:caps/>
        <w:smallCaps w:val="0"/>
        <w:color w:val="FFFFFF" w:themeColor="background1"/>
        <w:spacing w:val="4"/>
        <w:sz w:val="14"/>
      </w:rPr>
      <w:tblPr/>
      <w:tcPr>
        <w:shd w:val="clear" w:color="auto" w:fill="1D534D" w:themeFill="accent1"/>
      </w:tcPr>
    </w:tblStylePr>
    <w:tblStylePr w:type="lastRow">
      <w:rPr>
        <w:rFonts w:ascii="Al Bayan Plain" w:hAnsi="Al Bayan Plain"/>
        <w:b/>
        <w:i w:val="0"/>
      </w:rPr>
      <w:tblPr/>
      <w:tcPr>
        <w:tcBorders>
          <w:top w:val="double" w:sz="12"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EEADF" w:themeFill="accent2" w:themeFillTint="33"/>
      </w:tcPr>
    </w:tblStylePr>
    <w:tblStylePr w:type="firstCol">
      <w:pPr>
        <w:wordWrap/>
        <w:spacing w:line="240" w:lineRule="auto"/>
        <w:ind w:leftChars="0" w:left="72"/>
        <w:jc w:val="left"/>
      </w:pPr>
      <w:rPr>
        <w:b/>
      </w:rPr>
    </w:tblStylePr>
    <w:tblStylePr w:type="band1Horz">
      <w:rPr>
        <w:rFonts w:ascii="Al Bayan Plain" w:hAnsi="Al Bayan Plain"/>
        <w:b w:val="0"/>
        <w:color w:val="000000" w:themeColor="text1"/>
        <w:sz w:val="21"/>
      </w:rPr>
      <w:tblPr/>
      <w:tcPr>
        <w:shd w:val="clear" w:color="auto" w:fill="E5F2F0" w:themeFill="background2" w:themeFillTint="33"/>
      </w:tcPr>
    </w:tblStylePr>
  </w:style>
  <w:style w:type="paragraph" w:customStyle="1" w:styleId="Subject-Footer">
    <w:name w:val="Subject-Footer"/>
    <w:basedOn w:val="Normal"/>
    <w:uiPriority w:val="18"/>
    <w:rsid w:val="00702637"/>
    <w:pPr>
      <w:spacing w:after="0"/>
    </w:pPr>
  </w:style>
  <w:style w:type="paragraph" w:customStyle="1" w:styleId="ECOComment">
    <w:name w:val="ECO Comment"/>
    <w:basedOn w:val="Normal"/>
    <w:uiPriority w:val="18"/>
    <w:qFormat/>
    <w:rsid w:val="009B4371"/>
    <w:pPr>
      <w:pBdr>
        <w:top w:val="single" w:sz="4" w:space="1" w:color="FA620B" w:themeColor="accent2" w:themeShade="BF"/>
        <w:bottom w:val="single" w:sz="4" w:space="1" w:color="FA620B" w:themeColor="accent2" w:themeShade="BF"/>
      </w:pBdr>
      <w:spacing w:after="120" w:line="240" w:lineRule="auto"/>
      <w:ind w:left="288" w:right="576"/>
    </w:pPr>
    <w:rPr>
      <w:rFonts w:ascii="Avenir Next Condensed" w:hAnsi="Avenir Next Condensed"/>
      <w:b/>
      <w:bCs/>
      <w:color w:val="FA620B" w:themeColor="accent2" w:themeShade="BF"/>
    </w:rPr>
  </w:style>
  <w:style w:type="character" w:styleId="CommentReference">
    <w:name w:val="annotation reference"/>
    <w:basedOn w:val="DefaultParagraphFont"/>
    <w:uiPriority w:val="99"/>
    <w:semiHidden/>
    <w:unhideWhenUsed/>
    <w:rsid w:val="00545758"/>
    <w:rPr>
      <w:sz w:val="16"/>
      <w:szCs w:val="16"/>
    </w:rPr>
  </w:style>
  <w:style w:type="paragraph" w:styleId="CommentText">
    <w:name w:val="annotation text"/>
    <w:basedOn w:val="Normal"/>
    <w:link w:val="CommentTextChar"/>
    <w:uiPriority w:val="99"/>
    <w:semiHidden/>
    <w:unhideWhenUsed/>
    <w:rsid w:val="00545758"/>
    <w:pPr>
      <w:spacing w:line="240" w:lineRule="auto"/>
    </w:pPr>
    <w:rPr>
      <w:sz w:val="20"/>
    </w:rPr>
  </w:style>
  <w:style w:type="character" w:customStyle="1" w:styleId="CommentTextChar">
    <w:name w:val="Comment Text Char"/>
    <w:basedOn w:val="DefaultParagraphFont"/>
    <w:link w:val="CommentText"/>
    <w:uiPriority w:val="99"/>
    <w:semiHidden/>
    <w:rsid w:val="00545758"/>
    <w:rPr>
      <w:rFonts w:ascii="News Gothic MT" w:hAnsi="News Gothic MT" w:cs="Urbanist"/>
      <w:spacing w:val="4"/>
      <w:sz w:val="20"/>
      <w:szCs w:val="20"/>
    </w:rPr>
  </w:style>
  <w:style w:type="paragraph" w:styleId="CommentSubject">
    <w:name w:val="annotation subject"/>
    <w:basedOn w:val="CommentText"/>
    <w:next w:val="CommentText"/>
    <w:link w:val="CommentSubjectChar"/>
    <w:uiPriority w:val="99"/>
    <w:semiHidden/>
    <w:unhideWhenUsed/>
    <w:rsid w:val="00545758"/>
    <w:rPr>
      <w:b/>
      <w:bCs/>
    </w:rPr>
  </w:style>
  <w:style w:type="character" w:customStyle="1" w:styleId="CommentSubjectChar">
    <w:name w:val="Comment Subject Char"/>
    <w:basedOn w:val="CommentTextChar"/>
    <w:link w:val="CommentSubject"/>
    <w:uiPriority w:val="99"/>
    <w:semiHidden/>
    <w:rsid w:val="00545758"/>
    <w:rPr>
      <w:rFonts w:ascii="News Gothic MT" w:hAnsi="News Gothic MT" w:cs="Urbanist"/>
      <w:b/>
      <w:bCs/>
      <w:spacing w:val="4"/>
      <w:sz w:val="20"/>
      <w:szCs w:val="20"/>
    </w:rPr>
  </w:style>
  <w:style w:type="character" w:styleId="UnresolvedMention">
    <w:name w:val="Unresolved Mention"/>
    <w:basedOn w:val="DefaultParagraphFont"/>
    <w:uiPriority w:val="99"/>
    <w:semiHidden/>
    <w:unhideWhenUsed/>
    <w:rsid w:val="004402EE"/>
    <w:rPr>
      <w:color w:val="605E5C"/>
      <w:shd w:val="clear" w:color="auto" w:fill="E1DFDD"/>
    </w:rPr>
  </w:style>
  <w:style w:type="character" w:styleId="FollowedHyperlink">
    <w:name w:val="FollowedHyperlink"/>
    <w:basedOn w:val="DefaultParagraphFont"/>
    <w:uiPriority w:val="99"/>
    <w:semiHidden/>
    <w:unhideWhenUsed/>
    <w:rsid w:val="00FD26F3"/>
    <w:rPr>
      <w:color w:val="A38351" w:themeColor="followedHyperlink"/>
      <w:u w:val="single"/>
    </w:rPr>
  </w:style>
  <w:style w:type="paragraph" w:styleId="Revision">
    <w:name w:val="Revision"/>
    <w:hidden/>
    <w:uiPriority w:val="99"/>
    <w:semiHidden/>
    <w:rsid w:val="009F5D93"/>
    <w:pPr>
      <w:spacing w:after="0" w:line="240" w:lineRule="auto"/>
    </w:pPr>
    <w:rPr>
      <w:rFonts w:ascii="News Gothic MT" w:hAnsi="News Gothic MT" w:cs="Urbanist"/>
      <w:spacing w:val="4"/>
      <w:sz w:val="22"/>
      <w:szCs w:val="20"/>
    </w:rPr>
  </w:style>
  <w:style w:type="character" w:customStyle="1" w:styleId="dig-1hicw9p15-2-0">
    <w:name w:val="dig-1hicw9p1_5-2-0"/>
    <w:basedOn w:val="DefaultParagraphFont"/>
    <w:rsid w:val="00F75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3456">
      <w:bodyDiv w:val="1"/>
      <w:marLeft w:val="0"/>
      <w:marRight w:val="0"/>
      <w:marTop w:val="0"/>
      <w:marBottom w:val="0"/>
      <w:divBdr>
        <w:top w:val="none" w:sz="0" w:space="0" w:color="auto"/>
        <w:left w:val="none" w:sz="0" w:space="0" w:color="auto"/>
        <w:bottom w:val="none" w:sz="0" w:space="0" w:color="auto"/>
        <w:right w:val="none" w:sz="0" w:space="0" w:color="auto"/>
      </w:divBdr>
    </w:div>
    <w:div w:id="159202146">
      <w:bodyDiv w:val="1"/>
      <w:marLeft w:val="0"/>
      <w:marRight w:val="0"/>
      <w:marTop w:val="0"/>
      <w:marBottom w:val="0"/>
      <w:divBdr>
        <w:top w:val="none" w:sz="0" w:space="0" w:color="auto"/>
        <w:left w:val="none" w:sz="0" w:space="0" w:color="auto"/>
        <w:bottom w:val="none" w:sz="0" w:space="0" w:color="auto"/>
        <w:right w:val="none" w:sz="0" w:space="0" w:color="auto"/>
      </w:divBdr>
    </w:div>
    <w:div w:id="221255539">
      <w:bodyDiv w:val="1"/>
      <w:marLeft w:val="0"/>
      <w:marRight w:val="0"/>
      <w:marTop w:val="0"/>
      <w:marBottom w:val="0"/>
      <w:divBdr>
        <w:top w:val="none" w:sz="0" w:space="0" w:color="auto"/>
        <w:left w:val="none" w:sz="0" w:space="0" w:color="auto"/>
        <w:bottom w:val="none" w:sz="0" w:space="0" w:color="auto"/>
        <w:right w:val="none" w:sz="0" w:space="0" w:color="auto"/>
      </w:divBdr>
    </w:div>
    <w:div w:id="482822109">
      <w:bodyDiv w:val="1"/>
      <w:marLeft w:val="0"/>
      <w:marRight w:val="0"/>
      <w:marTop w:val="0"/>
      <w:marBottom w:val="0"/>
      <w:divBdr>
        <w:top w:val="none" w:sz="0" w:space="0" w:color="auto"/>
        <w:left w:val="none" w:sz="0" w:space="0" w:color="auto"/>
        <w:bottom w:val="none" w:sz="0" w:space="0" w:color="auto"/>
        <w:right w:val="none" w:sz="0" w:space="0" w:color="auto"/>
      </w:divBdr>
    </w:div>
    <w:div w:id="7093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www.pewresearch.org/short-reads/2023/09/07/in-the-u-s-180-days-of-school-is-most-common-but-length-of-school-day-varies-by-state/" TargetMode="External"/><Relationship Id="rId26" Type="http://schemas.openxmlformats.org/officeDocument/2006/relationships/hyperlink" Target="https://doi.org/10.3102/00028312241251857" TargetMode="External"/><Relationship Id="rId39" Type="http://schemas.openxmlformats.org/officeDocument/2006/relationships/footer" Target="footer2.xml"/><Relationship Id="rId21" Type="http://schemas.openxmlformats.org/officeDocument/2006/relationships/hyperlink" Target="https://doi.org/10.1162/EDFP_a_00207" TargetMode="External"/><Relationship Id="rId34" Type="http://schemas.openxmlformats.org/officeDocument/2006/relationships/hyperlink" Target="https://www.sciencedirect.com/science/article/abs/pii/S004727272030172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tglobal.com/sites/default/files/2019-12/Citizen%20Schools%20ELT%20Evaluation%20Final%20Report.pdf" TargetMode="External"/><Relationship Id="rId20" Type="http://schemas.openxmlformats.org/officeDocument/2006/relationships/hyperlink" Target="https://doi.org/10.1016/j.econedurev.2018.06.003" TargetMode="External"/><Relationship Id="rId29" Type="http://schemas.openxmlformats.org/officeDocument/2006/relationships/hyperlink" Target="https://www.nationsreportcard.gov/ndecore/land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3102/0013189X17703945" TargetMode="External"/><Relationship Id="rId32" Type="http://schemas.openxmlformats.org/officeDocument/2006/relationships/hyperlink" Target="https://www.attendanceworks.org/wp-content/uploads/2017/09/Todd-Rogers-Avi-F.-nfluential_third_parties.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doi.org/10.1016/j.ecresq.2021.11.008" TargetMode="External"/><Relationship Id="rId28" Type="http://schemas.openxmlformats.org/officeDocument/2006/relationships/hyperlink" Target="https://doi.org/10.1016/j.jpubeco.2021.104441" TargetMode="External"/><Relationship Id="rId36"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yperlink" Target="https://www.future-ed.org/tracking-state-trends-in-chronic-absenteeism/" TargetMode="External"/><Relationship Id="rId31" Type="http://schemas.openxmlformats.org/officeDocument/2006/relationships/hyperlink" Target="https://www.hks.harvard.edu/publications/reducing-student-absenteeism-early-grades-targeting-parental-belief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www.nber.org/papers/w20221" TargetMode="External"/><Relationship Id="rId27" Type="http://schemas.openxmlformats.org/officeDocument/2006/relationships/hyperlink" Target="https://files.eric.ed.gov/fulltext/ED639072.pdf" TargetMode="External"/><Relationship Id="rId30" Type="http://schemas.openxmlformats.org/officeDocument/2006/relationships/hyperlink" Target="https://nces.ed.gov/programs/statereform/tab5_14.asp" TargetMode="External"/><Relationship Id="rId35" Type="http://schemas.openxmlformats.org/officeDocument/2006/relationships/hyperlink" Target="https://doi.org/10.26300/hxhd-cv70"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s://doi.org/10.1016/j.econedurev.2016.08.007" TargetMode="External"/><Relationship Id="rId25" Type="http://schemas.openxmlformats.org/officeDocument/2006/relationships/hyperlink" Target="https://files.eric.ed.gov/fulltext/ED625928.pdf" TargetMode="External"/><Relationship Id="rId33" Type="http://schemas.openxmlformats.org/officeDocument/2006/relationships/hyperlink" Target="https://doi.org/10.1162/edfp_a_00269"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2" Type="http://schemas.openxmlformats.org/officeDocument/2006/relationships/hyperlink" Target="https://www.nationsreportcard.gov/ndecore/landing" TargetMode="External"/><Relationship Id="rId1" Type="http://schemas.openxmlformats.org/officeDocument/2006/relationships/hyperlink" Target="http://www.future-ed.org/tracking-state-trends-in-chronic-absenteeis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yans/ECONW%20Dropbox/Kyle%20Mayans/Templates/ECO%20Memo%202025&#8212;News%20Gothic.dotx" TargetMode="External"/></Relationships>
</file>

<file path=word/theme/theme1.xml><?xml version="1.0" encoding="utf-8"?>
<a:theme xmlns:a="http://schemas.openxmlformats.org/drawingml/2006/main" name="Office Theme">
  <a:themeElements>
    <a:clrScheme name="ECO Colors-Updated">
      <a:dk1>
        <a:srgbClr val="000000"/>
      </a:dk1>
      <a:lt1>
        <a:srgbClr val="FFFFFF"/>
      </a:lt1>
      <a:dk2>
        <a:srgbClr val="132428"/>
      </a:dk2>
      <a:lt2>
        <a:srgbClr val="7EBFB5"/>
      </a:lt2>
      <a:accent1>
        <a:srgbClr val="1D534D"/>
      </a:accent1>
      <a:accent2>
        <a:srgbClr val="FC9A61"/>
      </a:accent2>
      <a:accent3>
        <a:srgbClr val="023F64"/>
      </a:accent3>
      <a:accent4>
        <a:srgbClr val="BCEDB8"/>
      </a:accent4>
      <a:accent5>
        <a:srgbClr val="208385"/>
      </a:accent5>
      <a:accent6>
        <a:srgbClr val="FCE3A3"/>
      </a:accent6>
      <a:hlink>
        <a:srgbClr val="E6E1CF"/>
      </a:hlink>
      <a:folHlink>
        <a:srgbClr val="A38351"/>
      </a:folHlink>
    </a:clrScheme>
    <a:fontScheme name="News Gothic">
      <a:majorFont>
        <a:latin typeface="News Gothic M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News Gothic MT"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txDef>
      <a:spPr>
        <a:solidFill>
          <a:schemeClr val="accent1"/>
        </a:solidFill>
        <a:ln w="6350">
          <a:noFill/>
        </a:ln>
      </a:spPr>
      <a:bodyPr wrap="square" lIns="91440" tIns="137160" bIns="91440" rtlCol="0" anchor="ctr"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0810-4347-4D4D-9A74-0D21E74E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 Memo 2025—News Gothic.dotx</Template>
  <TotalTime>1</TotalTime>
  <Pages>19</Pages>
  <Words>4824</Words>
  <Characters>27501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the</vt:lpstr>
    </vt:vector>
  </TitlesOfParts>
  <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dc:title>
  <dc:subject/>
  <dc:creator>Andrew Dyke</dc:creator>
  <cp:keywords/>
  <dc:description/>
  <cp:lastModifiedBy>Kyle Mayans</cp:lastModifiedBy>
  <cp:revision>2</cp:revision>
  <cp:lastPrinted>2026-01-24T02:03:00Z</cp:lastPrinted>
  <dcterms:created xsi:type="dcterms:W3CDTF">2026-03-12T23:36:00Z</dcterms:created>
  <dcterms:modified xsi:type="dcterms:W3CDTF">2026-03-12T23:36:00Z</dcterms:modified>
</cp:coreProperties>
</file>